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02E" w:rsidRDefault="002C17E2">
      <w:pPr>
        <w:pStyle w:val="Heading1"/>
      </w:pPr>
      <w:r>
        <w:t>Westside Middle Annual Plan (2025 - 2026)</w:t>
      </w:r>
    </w:p>
    <w:p w:rsidR="0062302E" w:rsidRDefault="002C17E2">
      <w:pPr>
        <w:pStyle w:val="Heading1"/>
      </w:pPr>
      <w:r>
        <w:t>Last Modified at Aug 28, 2025 04:11 PM CDT</w:t>
      </w:r>
    </w:p>
    <w:tbl>
      <w:tblPr>
        <w:tblStyle w:val="TableGrid"/>
        <w:tblW w:w="0" w:type="auto"/>
        <w:tblLayout w:type="fixed"/>
        <w:tblLook w:val="04A0" w:firstRow="1" w:lastRow="0" w:firstColumn="1" w:lastColumn="0" w:noHBand="0" w:noVBand="1"/>
      </w:tblPr>
      <w:tblGrid>
        <w:gridCol w:w="4320"/>
        <w:gridCol w:w="4320"/>
        <w:gridCol w:w="1440"/>
        <w:gridCol w:w="1440"/>
        <w:gridCol w:w="1296"/>
        <w:gridCol w:w="1296"/>
      </w:tblGrid>
      <w:tr w:rsidR="0062302E">
        <w:tc>
          <w:tcPr>
            <w:tcW w:w="14112" w:type="dxa"/>
            <w:gridSpan w:val="6"/>
            <w:shd w:val="clear" w:color="auto" w:fill="9CD3EA"/>
          </w:tcPr>
          <w:p w:rsidR="0062302E" w:rsidRDefault="002C17E2">
            <w:pPr>
              <w:pStyle w:val="GoalHeading"/>
            </w:pPr>
            <w:r>
              <w:rPr>
                <w:b/>
              </w:rPr>
              <w:t xml:space="preserve">[G 1] Improve ELA and Math proficiency and increase the number of 6th to 8th grade students proficient on the TCAP assessment administered in 2025-2026 from 4.3% </w:t>
            </w:r>
            <w:r>
              <w:rPr>
                <w:b/>
              </w:rPr>
              <w:t>(2024-2025) to 6% (2025-2026) in ELA and from 3.1% (2024-2025) to 6% (2025-2026) in Math.</w:t>
            </w:r>
            <w:r>
              <w:rPr>
                <w:b/>
              </w:rPr>
              <w:br/>
            </w:r>
            <w:r>
              <w:t>**Effective Instruction | Best for All Strategic Plan alignment: Academics**</w:t>
            </w:r>
            <w:r>
              <w:br/>
            </w:r>
            <w:r>
              <w:br/>
              <w:t>Effective instruction is built around standards-aligned, high quality curricula and asse</w:t>
            </w:r>
            <w:r>
              <w:t>ssments that measure student progress and provide timely information regarding student achievement and growth. Providing students with rigorous, standards-aligned instruction delivered through best practices will help to ensure that all students in Tenness</w:t>
            </w:r>
            <w:r>
              <w:t>ee’s high opportunity schools have access to a comprehensive educational system which will prepare them for the career path of their choice.</w:t>
            </w:r>
            <w:r>
              <w:rPr>
                <w:b/>
              </w:rPr>
              <w:br/>
            </w:r>
            <w:r>
              <w:rPr>
                <w:b/>
              </w:rPr>
              <w:br/>
              <w:t>District Turnaround Plan Goal</w:t>
            </w:r>
            <w:r>
              <w:rPr>
                <w:b/>
              </w:rPr>
              <w:br/>
            </w:r>
            <w:r>
              <w:t>[G 3] The number of CSI students scoring Met Plus Exceeded rates in Literacy and Num</w:t>
            </w:r>
            <w:r>
              <w:t>eracy on the 2026 TCAP assessment will increase 5% or higher from the 2025 TCAP.</w:t>
            </w:r>
            <w:r>
              <w:br/>
            </w:r>
          </w:p>
        </w:tc>
      </w:tr>
      <w:tr w:rsidR="0062302E">
        <w:tc>
          <w:tcPr>
            <w:tcW w:w="4320" w:type="dxa"/>
          </w:tcPr>
          <w:p w:rsidR="0062302E" w:rsidRDefault="002C17E2">
            <w:pPr>
              <w:pStyle w:val="Heading1"/>
              <w:outlineLvl w:val="0"/>
            </w:pPr>
            <w:r>
              <w:rPr>
                <w:b/>
              </w:rPr>
              <w:t>Strategy</w:t>
            </w:r>
          </w:p>
        </w:tc>
        <w:tc>
          <w:tcPr>
            <w:tcW w:w="4320" w:type="dxa"/>
          </w:tcPr>
          <w:p w:rsidR="0062302E" w:rsidRDefault="002C17E2">
            <w:pPr>
              <w:pStyle w:val="Heading1"/>
              <w:outlineLvl w:val="0"/>
            </w:pPr>
            <w:r>
              <w:rPr>
                <w:b/>
              </w:rPr>
              <w:t>Action Step</w:t>
            </w:r>
          </w:p>
        </w:tc>
        <w:tc>
          <w:tcPr>
            <w:tcW w:w="1440" w:type="dxa"/>
          </w:tcPr>
          <w:p w:rsidR="0062302E" w:rsidRDefault="002C17E2">
            <w:pPr>
              <w:pStyle w:val="Heading1"/>
              <w:outlineLvl w:val="0"/>
            </w:pPr>
            <w:r>
              <w:rPr>
                <w:b/>
              </w:rPr>
              <w:t>Person Responsible</w:t>
            </w:r>
          </w:p>
        </w:tc>
        <w:tc>
          <w:tcPr>
            <w:tcW w:w="1440" w:type="dxa"/>
          </w:tcPr>
          <w:p w:rsidR="0062302E" w:rsidRDefault="002C17E2">
            <w:pPr>
              <w:pStyle w:val="Heading1"/>
              <w:outlineLvl w:val="0"/>
            </w:pPr>
            <w:r>
              <w:rPr>
                <w:b/>
              </w:rPr>
              <w:t>Estimated Completion Date</w:t>
            </w:r>
          </w:p>
        </w:tc>
        <w:tc>
          <w:tcPr>
            <w:tcW w:w="1296" w:type="dxa"/>
          </w:tcPr>
          <w:p w:rsidR="0062302E" w:rsidRDefault="002C17E2">
            <w:pPr>
              <w:pStyle w:val="Heading1"/>
              <w:outlineLvl w:val="0"/>
            </w:pPr>
            <w:r>
              <w:rPr>
                <w:b/>
              </w:rPr>
              <w:t>Funding Source</w:t>
            </w:r>
          </w:p>
        </w:tc>
        <w:tc>
          <w:tcPr>
            <w:tcW w:w="1296" w:type="dxa"/>
          </w:tcPr>
          <w:p w:rsidR="0062302E" w:rsidRDefault="002C17E2">
            <w:pPr>
              <w:pStyle w:val="Heading1"/>
              <w:outlineLvl w:val="0"/>
            </w:pPr>
            <w:r>
              <w:rPr>
                <w:b/>
              </w:rPr>
              <w:t>Notes</w:t>
            </w:r>
          </w:p>
        </w:tc>
      </w:tr>
      <w:tr w:rsidR="0062302E">
        <w:tc>
          <w:tcPr>
            <w:tcW w:w="4320" w:type="dxa"/>
          </w:tcPr>
          <w:p w:rsidR="0062302E" w:rsidRDefault="002C17E2">
            <w:pPr>
              <w:pStyle w:val="Body"/>
            </w:pPr>
            <w:r>
              <w:rPr>
                <w:b/>
              </w:rPr>
              <w:t>[S 1.1] Provide additional support for students who are failing to make academic prog</w:t>
            </w:r>
            <w:r>
              <w:rPr>
                <w:b/>
              </w:rPr>
              <w:t>ress</w:t>
            </w:r>
            <w:r>
              <w:rPr>
                <w:b/>
              </w:rPr>
              <w:br/>
            </w:r>
            <w:r>
              <w:t>Rationale</w:t>
            </w:r>
            <w:r>
              <w:br/>
              <w:t>---------</w:t>
            </w:r>
            <w:r>
              <w:br/>
            </w:r>
            <w:r>
              <w:br/>
              <w:t>*Provide a rationale for choosing the strategy/intervention.*</w:t>
            </w:r>
            <w:r>
              <w:br/>
            </w:r>
            <w:r>
              <w:br/>
              <w:t>Providing additional support for students who are failing to make academic progress in ELA is essential for addressing learning needs, promoting literacy skills, and s</w:t>
            </w:r>
            <w:r>
              <w:t>upporting student achievement. By offering targeting interventions, personalized instruction, and tailored support, WMS can help struggling students build a strong foundation in ELA/Math, developing essential literacy skills, and succeed academically.</w:t>
            </w:r>
            <w:r>
              <w:br/>
            </w:r>
            <w:r>
              <w:br/>
              <w:t>Sup</w:t>
            </w:r>
            <w:r>
              <w:t>porting Data</w:t>
            </w:r>
            <w:r>
              <w:br/>
              <w:t>---------------</w:t>
            </w:r>
            <w:r>
              <w:br/>
            </w:r>
            <w:r>
              <w:br/>
              <w:t xml:space="preserve">  </w:t>
            </w:r>
            <w:r>
              <w:br/>
            </w:r>
            <w:r>
              <w:br/>
            </w:r>
            <w:r>
              <w:lastRenderedPageBreak/>
              <w:br/>
              <w:t>Providing additional support for students who are failing to make academic progress in math is crucial for addressing learning needs, promoting mathematical skills, and supporting student achievement. By offering targeted</w:t>
            </w:r>
            <w:r>
              <w:t xml:space="preserve"> interventions, personalized instruction, and tailored support, WMS can help struggling students build a strong foundation in math, develop essential problem-solving skills, and succeed academically.</w:t>
            </w:r>
            <w:r>
              <w:br/>
            </w:r>
            <w:r>
              <w:br/>
              <w:t>Supporting Data</w:t>
            </w:r>
            <w:r>
              <w:br/>
              <w:t>---------------</w:t>
            </w:r>
            <w:r>
              <w:rPr>
                <w:b/>
              </w:rPr>
              <w:br/>
            </w:r>
            <w:r>
              <w:rPr>
                <w:b/>
              </w:rPr>
              <w:br/>
              <w:t>Benchmark Indicator</w:t>
            </w:r>
            <w:r>
              <w:rPr>
                <w:b/>
              </w:rPr>
              <w:br/>
            </w:r>
            <w:r>
              <w:t>Im</w:t>
            </w:r>
            <w:r>
              <w:t>plementation</w:t>
            </w:r>
            <w:r>
              <w:br/>
              <w:t>--------------</w:t>
            </w:r>
            <w:r>
              <w:br/>
            </w:r>
            <w:r>
              <w:br/>
              <w:t>1. Implementing additional support for students who are struggling to make academic progress in ELA/Math involves identifying at-risk students, providing targeted interventions, monitoring progress, and adjusting support strate</w:t>
            </w:r>
            <w:r>
              <w:t>gies as needed.</w:t>
            </w:r>
            <w:r>
              <w:br/>
              <w:t>2. Weekly check-ins with struggling ELA/Math students to provide on-going support, monitoring progress, and offer academic guidance. These check-ins will be used to review assignments, assess understanding of concepts, and address any immed</w:t>
            </w:r>
            <w:r>
              <w:t>iate challenges faced by students.</w:t>
            </w:r>
            <w:r>
              <w:br/>
              <w:t>3. Conduct bi-weekly progress monitoring to track student growth, evaluate the effectiveness of interventions, and adjust support strategies as needed. During the check-in use data from formative assessments, quizzes, and</w:t>
            </w:r>
            <w:r>
              <w:t xml:space="preserve"> assignments to measure student progress and identify areas for improvement.</w:t>
            </w:r>
            <w:r>
              <w:br/>
              <w:t>4. Monthly review meetings with teachers, support staff, and parents to discuss student progress, evaluate the impact of additional support strategies and collaborate on intervent</w:t>
            </w:r>
            <w:r>
              <w:t>ion plans for struggling ELA/Math students. Use these meetings to analyze data, set goals, and make data-drive decisions to support student success.</w:t>
            </w:r>
            <w:r>
              <w:br/>
              <w:t>5. Provide Outward Learning/Educational experiences that have a positive influence on students' communicati</w:t>
            </w:r>
            <w:r>
              <w:t>on skills, critical thinking abilities, and overall academic performance in ELA/Math subjects.</w:t>
            </w:r>
            <w:r>
              <w:br/>
              <w:t>6. Implement PBIS. PBIS includes a tiered system of supports that provides targeted interventions for students who may be struggling academically. By identifying</w:t>
            </w:r>
            <w:r>
              <w:t xml:space="preserve"> and addressing the specific needs of individual students, including ELA/Math, PBIS can help improve their academic performance and outcomes.</w:t>
            </w:r>
            <w:r>
              <w:br/>
              <w:t>7. Conduct quarterly assessments to evaluate the implementation of data analysis practices and the impact on stude</w:t>
            </w:r>
            <w:r>
              <w:t>nt learning outcomes. Review data analysis processes, assess the effectiveness of instructional decisions, and make data-drive adjustments to support student progress.</w:t>
            </w:r>
            <w:r>
              <w:br/>
              <w:t>8. Provide ongoing professional development and support for teachers on data analysis st</w:t>
            </w:r>
            <w:r>
              <w:t>rategies, interpretation of assessment data, and using data to inform instructional decisions.</w:t>
            </w:r>
            <w:r>
              <w:br/>
              <w:t>9. Align intervention supports to address the needs of the student.</w:t>
            </w:r>
            <w:r>
              <w:br/>
              <w:t>10. Professional Development Sign-In Sheets review, (quarterly, by DCI), to ensure accountabi</w:t>
            </w:r>
            <w:r>
              <w:t>lity, track participation and evaluate the effectiveness of training initiatives for educators.</w:t>
            </w:r>
            <w:r>
              <w:br/>
              <w:t>11. Data Review Meeting Notes (monthly)</w:t>
            </w:r>
            <w:r>
              <w:br/>
              <w:t>12. Sign in Sheets (weekly)</w:t>
            </w:r>
            <w:r>
              <w:br/>
              <w:t xml:space="preserve">  </w:t>
            </w:r>
            <w:r>
              <w:br/>
            </w:r>
            <w:r>
              <w:br/>
            </w:r>
            <w:r>
              <w:br/>
              <w:t>Effectiveness</w:t>
            </w:r>
            <w:r>
              <w:br/>
              <w:t>-------------</w:t>
            </w:r>
            <w:r>
              <w:br/>
            </w:r>
            <w:r>
              <w:br/>
              <w:t>1. Formative Assessments (quarterly)</w:t>
            </w:r>
            <w:r>
              <w:br/>
              <w:t>2. Formative Assessme</w:t>
            </w:r>
            <w:r>
              <w:t>nt: MVPA- (BOY, MOY and EOY) Increase projected percentage proficiency per grade in ELA as follows from BOY to EOY 2025-2026</w:t>
            </w:r>
            <w:r>
              <w:br/>
              <w:t xml:space="preserve">  </w:t>
            </w:r>
            <w:r>
              <w:br/>
            </w:r>
            <w:r>
              <w:br/>
            </w:r>
            <w:r>
              <w:br/>
              <w:t>Grade 6 ELA 7% to 14%</w:t>
            </w:r>
            <w:r>
              <w:br/>
            </w:r>
            <w:r>
              <w:br/>
              <w:t>Grade 7 ELA 5% to 10%</w:t>
            </w:r>
            <w:r>
              <w:br/>
            </w:r>
            <w:r>
              <w:br/>
              <w:t>Grade 8 ELA 7% to 14%</w:t>
            </w:r>
            <w:r>
              <w:br/>
            </w:r>
            <w:r>
              <w:br/>
              <w:t>Grade 6 Math 2% to 5%</w:t>
            </w:r>
            <w:r>
              <w:br/>
            </w:r>
            <w:r>
              <w:br/>
              <w:t>Grade 7 Math 2% to 5%</w:t>
            </w:r>
            <w:r>
              <w:br/>
            </w:r>
            <w:r>
              <w:br/>
              <w:t>Grade 8 Mat</w:t>
            </w:r>
            <w:r>
              <w:t>h 9% to 15%</w:t>
            </w:r>
            <w:r>
              <w:br/>
            </w:r>
            <w:r>
              <w:br/>
              <w:t>Regular monitoring and evaluation of data analysis on practices are essential for fostering a culture of data-driven decisions making, promoting continuous improvement and optimizing student outcomes.</w:t>
            </w:r>
            <w:r>
              <w:br/>
            </w:r>
            <w:r>
              <w:br/>
              <w:t>Monitoring should be done on a weekly, bi</w:t>
            </w:r>
            <w:r>
              <w:t>-weekly level, mid-year and at the end of the year to assess the overall impact of data analysis on student achievement.</w:t>
            </w:r>
            <w:r>
              <w:br/>
            </w:r>
            <w:r>
              <w:br/>
              <w:t>1. Weekly check-ins with struggling ELA/Math students to provide on-going support, monitoring progress, and offer academic guidance. T</w:t>
            </w:r>
            <w:r>
              <w:t>hese check-ins will be used to review assignments, reading comprehension, and address any immediate challenges faced by students.</w:t>
            </w:r>
            <w:r>
              <w:br/>
              <w:t>2. Conduct bi-weekly progress monitoring to track student growth, evaluate the effectiveness of interventions, and adjust supp</w:t>
            </w:r>
            <w:r>
              <w:t>ort strategies as needed. During the check-in use data from formative assessments, quizzes, and assignments to measure student progress and identify areas for improvement.</w:t>
            </w:r>
            <w:r>
              <w:br/>
              <w:t>3. Monthly review meetings with teachers, support staff, and parents to discuss stud</w:t>
            </w:r>
            <w:r>
              <w:t>ent progress, evaluate the impact of additional support strategies and collaborate on intervention plans for struggling ELA/Math students. Use these meetings to analyze data, set goals, and make data-drive decisions to support student success.</w:t>
            </w:r>
            <w:r>
              <w:br/>
              <w:t>4. By monito</w:t>
            </w:r>
            <w:r>
              <w:t>ring the implementation of additional support for students who are failing to make academic progress regularly and systematically, WMS can track the impact of interventions, assess student outcomes, and make evidenced-based adjustments to accelerate studen</w:t>
            </w:r>
            <w:r>
              <w:t>t achievement. Regular monitoring and evaluation of support strategies are essential for identifying effective practices, addressing student needs, and promoting academic success.</w:t>
            </w:r>
          </w:p>
        </w:tc>
        <w:tc>
          <w:tcPr>
            <w:tcW w:w="4320" w:type="dxa"/>
          </w:tcPr>
          <w:p w:rsidR="0062302E" w:rsidRDefault="002C17E2">
            <w:pPr>
              <w:pStyle w:val="Body"/>
            </w:pPr>
            <w:r>
              <w:rPr>
                <w:b/>
              </w:rPr>
              <w:lastRenderedPageBreak/>
              <w:t>[A 1.1.1] ELA/Math Tutoring</w:t>
            </w:r>
            <w:r>
              <w:rPr>
                <w:b/>
              </w:rPr>
              <w:br/>
            </w:r>
            <w:r>
              <w:t>Description</w:t>
            </w:r>
            <w:r>
              <w:br/>
              <w:t>-----------</w:t>
            </w:r>
            <w:r>
              <w:br/>
            </w:r>
            <w:r>
              <w:br/>
              <w:t>Providing ELA/Math tuto</w:t>
            </w:r>
            <w:r>
              <w:t>ring to WMS students is a valuable opportunity to support their literacy development, enhance reading comprehension, strengthen writing skills and foster a love for language and literature. Tutors can identify learning gaps, assess student progress, and pr</w:t>
            </w:r>
            <w:r>
              <w:t>ovide targeted interventions to address areas of difficulty. By focusing on specific skills, tutors can help students build a strong foundation in ELA/Math.</w:t>
            </w:r>
            <w:r>
              <w:br/>
            </w:r>
            <w:r>
              <w:br/>
              <w:t xml:space="preserve">  </w:t>
            </w:r>
            <w:r>
              <w:br/>
            </w:r>
            <w:r>
              <w:br/>
            </w:r>
            <w:r>
              <w:br/>
              <w:t>Implementation</w:t>
            </w:r>
            <w:r>
              <w:br/>
              <w:t>--------------</w:t>
            </w:r>
            <w:r>
              <w:br/>
            </w:r>
            <w:r>
              <w:br/>
              <w:t>Indicators that can be used to measure the implementation of t</w:t>
            </w:r>
            <w:r>
              <w:t>utoring for WMS ELA/Math students include:</w:t>
            </w:r>
            <w:r>
              <w:br/>
            </w:r>
            <w:r>
              <w:lastRenderedPageBreak/>
              <w:br/>
              <w:t>1. Weekly attendance and participation-5% to 10% improvement in participating students’ attendance and participation (sign in sheets)</w:t>
            </w:r>
            <w:r>
              <w:br/>
              <w:t>2. Bi-Weekly progress monitoring 10% or greater improvement in mastered skills</w:t>
            </w:r>
            <w:r>
              <w:br/>
              <w:t>3. Bi-Weekly Tracking student performance improvement 10% or greater improvement in mastered skills</w:t>
            </w:r>
            <w:r>
              <w:br/>
              <w:t>4. Bi-Weekly Goal Attainment 20% or greater of students meeting bi-weekly performance goal</w:t>
            </w:r>
            <w:r>
              <w:br/>
              <w:t>5. Tutoring in middle school provide targeted support and person</w:t>
            </w:r>
            <w:r>
              <w:t>alized instruction to help students strengthen their academic sills, build confidence, and improve their academic performance. Middle school students who participate in tutoring benefit from the individualized interventions, focused practice, and additiona</w:t>
            </w:r>
            <w:r>
              <w:t>l help in understanding key concepts, problem solving strategies, and ELA concepts.</w:t>
            </w:r>
            <w:r>
              <w:br/>
              <w:t>Effectiveness</w:t>
            </w:r>
            <w:r>
              <w:br/>
              <w:t>-------------</w:t>
            </w:r>
            <w:r>
              <w:br/>
            </w:r>
            <w:r>
              <w:br/>
              <w:t>When measuring the effectiveness of tutoring towards increasing student achievement in ELA/Math, benchmarks serve as reference points or standa</w:t>
            </w:r>
            <w:r>
              <w:t>rds against which progress, and success can be measured. WMS will use the following benchmarks to measure the impact of tutoring on ELA/Math student achievement:</w:t>
            </w:r>
            <w:r>
              <w:br/>
            </w:r>
            <w:r>
              <w:br/>
              <w:t xml:space="preserve">1. Pre-tutoring and Post-tutoring assessments-increased improvement in students’ performance </w:t>
            </w:r>
            <w:r>
              <w:t>on pre to post by 10% or more- from BOY to EOY.</w:t>
            </w:r>
            <w:r>
              <w:br/>
              <w:t>2. Standardized test scores- 10% or greater increase in the number of tutored students meeting or exceeded expected growth.</w:t>
            </w:r>
            <w:r>
              <w:br/>
              <w:t>3. Grade improvement 10% to 20% improvement in participating students’ grades</w:t>
            </w:r>
            <w:r>
              <w:br/>
              <w:t>4. Att</w:t>
            </w:r>
            <w:r>
              <w:t>endance and engagement 5% to 10% improvement in participating student’s attendance and engagement level</w:t>
            </w:r>
            <w:r>
              <w:br/>
              <w:t>5. Learning objectives 20% to 40% improvement in skills mastery demonstrated by participating students</w:t>
            </w:r>
            <w:r>
              <w:br/>
              <w:t>6. Weekly Sign In Sheets from PLC Meetings</w:t>
            </w:r>
            <w:r>
              <w:br/>
              <w:t>7. Bi-</w:t>
            </w:r>
            <w:r>
              <w:t>Weekly progress monitoring RTI/Aimsweb</w:t>
            </w:r>
          </w:p>
        </w:tc>
        <w:tc>
          <w:tcPr>
            <w:tcW w:w="1440" w:type="dxa"/>
          </w:tcPr>
          <w:p w:rsidR="0062302E" w:rsidRDefault="002C17E2">
            <w:pPr>
              <w:pStyle w:val="Body"/>
            </w:pPr>
            <w:r>
              <w:lastRenderedPageBreak/>
              <w:t>DCI Ms. Rachelle Taylor, Teachers and Teacher Assistant: Mrs. Smith,  Ms. Bell, Mrs. Reese, Mr. Turner, Ms. Demmons, and Mrs. Crawford</w:t>
            </w:r>
          </w:p>
        </w:tc>
        <w:tc>
          <w:tcPr>
            <w:tcW w:w="1440" w:type="dxa"/>
          </w:tcPr>
          <w:p w:rsidR="0062302E" w:rsidRDefault="002C17E2">
            <w:pPr>
              <w:pStyle w:val="Body"/>
            </w:pPr>
            <w:r>
              <w:t>03/06/2026</w:t>
            </w:r>
          </w:p>
        </w:tc>
        <w:tc>
          <w:tcPr>
            <w:tcW w:w="1296" w:type="dxa"/>
          </w:tcPr>
          <w:p w:rsidR="0062302E" w:rsidRDefault="002C17E2">
            <w:pPr>
              <w:pStyle w:val="Body"/>
            </w:pPr>
            <w:r>
              <w:t>TAG 5.0</w:t>
            </w:r>
            <w:r>
              <w:br/>
            </w:r>
            <w:r>
              <w:br/>
              <w:t>SSIG 2.0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 xml:space="preserve">[A 1.1.2] Dean of Instruction to support </w:t>
            </w:r>
            <w:r>
              <w:rPr>
                <w:b/>
              </w:rPr>
              <w:t>implementation of ELA/Math Intervention to increase achievement and growth progress.</w:t>
            </w:r>
            <w:r>
              <w:rPr>
                <w:b/>
              </w:rPr>
              <w:br/>
            </w:r>
            <w:r>
              <w:t>Description</w:t>
            </w:r>
            <w:r>
              <w:br/>
              <w:t>-----------</w:t>
            </w:r>
            <w:r>
              <w:br/>
            </w:r>
            <w:r>
              <w:br/>
              <w:t xml:space="preserve">Dean of Curriculum and Instruction is needed to monitor the progress and development of students failing to make academic progress. This DCI will </w:t>
            </w:r>
            <w:r>
              <w:t xml:space="preserve">conduct monthly data review meetings to analyze student data, track progress towards instructional goals, and discuss the impact of data analysis on teaching and learning. They will use the meeting to review data trends, identify areas of improvement, and </w:t>
            </w:r>
            <w:r>
              <w:t>make adjustments to instructional practices. This close attention to student work and teacher growth will help students achieve.</w:t>
            </w:r>
            <w:r>
              <w:br/>
            </w:r>
            <w:r>
              <w:br/>
              <w:t>The role of the DCI is crucial in enhancing the effectiveness of reading interventions within a school setting. The coordinato</w:t>
            </w:r>
            <w:r>
              <w:t>r collaborates with teachers to identify students who are struggling in mathematics through data analysis and assessment tools. By facilitating professional development, the DCI equips educators with evidence-based instructional strategies tailored to meet</w:t>
            </w:r>
            <w:r>
              <w:t xml:space="preserve"> diverse student needs. Additionally, they help in designing and implementing tiered intervention programs that provide varying levels of support, based on student performance. This targeted approach not only promotes early identification and intervention </w:t>
            </w:r>
            <w:r>
              <w:t>for at-risk students but also fosters a culture of continuous improvement among teachers. As a result, the impact of the DCI can lead to significant gains in student achievement in math, as students receive timely and effective support tailored to their in</w:t>
            </w:r>
            <w:r>
              <w:t>dividual learning profiles.</w:t>
            </w:r>
            <w:r>
              <w:br/>
            </w:r>
            <w:r>
              <w:br/>
              <w:t>Implementation</w:t>
            </w:r>
            <w:r>
              <w:br/>
              <w:t>--------------</w:t>
            </w:r>
            <w:r>
              <w:br/>
            </w:r>
            <w:r>
              <w:br/>
              <w:t>In the context of education, particularly regarding the Response to Intervention (RTI) model coordinated to support ELA/Math, indicators to measure "inflation" typically refer to performance metri</w:t>
            </w:r>
            <w:r>
              <w:t>cs that assess student progress, intervention effectiveness, and overall program fidelity. Here are some identified indicators that can be used:</w:t>
            </w:r>
            <w:r>
              <w:br/>
            </w:r>
            <w:r>
              <w:br/>
              <w:t>1. Student Assessment Scores: Regular assessments (formative and summative) that measure student understanding</w:t>
            </w:r>
            <w:r>
              <w:t xml:space="preserve"> and mastery of mathematical concepts.</w:t>
            </w:r>
            <w:r>
              <w:br/>
            </w:r>
            <w:r>
              <w:br/>
              <w:t>2. Progress Monitoring Data: Frequent checks of student progress over time to gauge the effectiveness of interventions. This can include curriculum-based assessments or other standardized tests.</w:t>
            </w:r>
            <w:r>
              <w:br/>
            </w:r>
            <w:r>
              <w:br/>
              <w:t>3. Tiered Interventi</w:t>
            </w:r>
            <w:r>
              <w:t>on Data: Analysis of data at different tiers of intervention to evaluate how well students are responding to varying levels of support.</w:t>
            </w:r>
            <w:r>
              <w:br/>
            </w:r>
            <w:r>
              <w:br/>
              <w:t>4. Frequency of Interventions: Tracking how often students receive interventions and the duration of these intervention</w:t>
            </w:r>
            <w:r>
              <w:t>s can provide insight into program implementation and effectiveness.</w:t>
            </w:r>
            <w:r>
              <w:br/>
            </w:r>
            <w:r>
              <w:br/>
              <w:t>5. Teacher Observations and Feedback: Gathering qualitative data from educators regarding student engagement, participation, and behavioral responses during ELA/Math instruction.</w:t>
            </w:r>
            <w:r>
              <w:br/>
            </w:r>
            <w:r>
              <w:br/>
              <w:t>6. Ret</w:t>
            </w:r>
            <w:r>
              <w:t>ention Rates: Monitoring how many students remain in the RTI program versus those who exit successfully, which can indicate the effectiveness of the interventions.</w:t>
            </w:r>
            <w:r>
              <w:br/>
            </w:r>
            <w:r>
              <w:br/>
              <w:t>7. Behavioral Indicators: Observing changes in student behavior related to ELA/Math learnin</w:t>
            </w:r>
            <w:r>
              <w:t>g, such as increased participation, reduced anxiety during math tasks, or improved collaboration in group settings.</w:t>
            </w:r>
            <w:r>
              <w:br/>
            </w:r>
            <w:r>
              <w:br/>
              <w:t>8. Parental Involvement and Feedback: Collecting data on parental engagement in their child’s ELA/Math learning and their perceptions of th</w:t>
            </w:r>
            <w:r>
              <w:t>e RTI process.</w:t>
            </w:r>
            <w:r>
              <w:br/>
            </w:r>
            <w:r>
              <w:br/>
              <w:t>9. Special Education Referrals: Tracking the number of students referred for special education services after receiving RTI interventions, which can indicate the effectiveness of the tiered support.</w:t>
            </w:r>
            <w:r>
              <w:br/>
            </w:r>
            <w:r>
              <w:br/>
              <w:t>10. Longitudinal Data: Analyzing data ov</w:t>
            </w:r>
            <w:r>
              <w:t>er several years to evaluate long-term outcomes, such as retention of mathematical skills and overall academic performance.</w:t>
            </w:r>
            <w:r>
              <w:br/>
            </w:r>
            <w:r>
              <w:br/>
              <w:t>11.Data Review Meeting Notes (monthly)</w:t>
            </w:r>
            <w:r>
              <w:br/>
            </w:r>
            <w:r>
              <w:br/>
              <w:t>12.PD Sign in Sheets (quarterly)</w:t>
            </w:r>
            <w:r>
              <w:br/>
            </w:r>
            <w:r>
              <w:br/>
              <w:t>These indicators can help educators and administrators as</w:t>
            </w:r>
            <w:r>
              <w:t>sess the effectiveness of their RTI strategies in ELA, identify areas for improvement, and ensure that students are receiving the support they need to succeed.</w:t>
            </w:r>
            <w:r>
              <w:br/>
            </w:r>
            <w:r>
              <w:br/>
              <w:t>Effectiveness</w:t>
            </w:r>
            <w:r>
              <w:br/>
              <w:t>-------------</w:t>
            </w:r>
            <w:r>
              <w:br/>
            </w:r>
            <w:r>
              <w:br/>
              <w:t>1. Analyzing student data (BOY, MOY, EOY)</w:t>
            </w:r>
            <w:r>
              <w:br/>
              <w:t>2. Professional Developm</w:t>
            </w:r>
            <w:r>
              <w:t>ent agenda and sign in sheets</w:t>
            </w:r>
            <w:r>
              <w:br/>
              <w:t>3. Multi-Tiered System of Supports</w:t>
            </w:r>
            <w:r>
              <w:br/>
              <w:t>4. Collaboration and Teamwork</w:t>
            </w:r>
            <w:r>
              <w:br/>
              <w:t>5. Parental Involvement</w:t>
            </w:r>
            <w:r>
              <w:br/>
              <w:t>6. Regular Progress Monitoring</w:t>
            </w:r>
            <w:r>
              <w:br/>
              <w:t>7. Resource Allocation</w:t>
            </w:r>
            <w:r>
              <w:br/>
              <w:t>8. Positive Learning Environment</w:t>
            </w:r>
            <w:r>
              <w:br/>
              <w:t>9. Feedback loops</w:t>
            </w:r>
            <w:r>
              <w:br/>
              <w:t>10. 10% increase in academic ach</w:t>
            </w:r>
            <w:r>
              <w:t>ievement and growth on Math and ELA Tn Ready (BOY, MOY, EOY)</w:t>
            </w:r>
          </w:p>
        </w:tc>
        <w:tc>
          <w:tcPr>
            <w:tcW w:w="1440" w:type="dxa"/>
          </w:tcPr>
          <w:p w:rsidR="0062302E" w:rsidRDefault="002C17E2">
            <w:pPr>
              <w:pStyle w:val="Body"/>
            </w:pPr>
            <w:r>
              <w:t>Dean of Instruction:  Ms. Rachelle Taylor</w:t>
            </w:r>
          </w:p>
        </w:tc>
        <w:tc>
          <w:tcPr>
            <w:tcW w:w="1440" w:type="dxa"/>
          </w:tcPr>
          <w:p w:rsidR="0062302E" w:rsidRDefault="002C17E2">
            <w:pPr>
              <w:pStyle w:val="Body"/>
            </w:pPr>
            <w:r>
              <w:t>05/25/2026</w:t>
            </w:r>
          </w:p>
        </w:tc>
        <w:tc>
          <w:tcPr>
            <w:tcW w:w="1296" w:type="dxa"/>
          </w:tcPr>
          <w:p w:rsidR="0062302E" w:rsidRDefault="002C17E2">
            <w:pPr>
              <w:pStyle w:val="Body"/>
            </w:pPr>
            <w:r>
              <w:t>TAG 5.0</w:t>
            </w:r>
            <w:r>
              <w:br/>
            </w:r>
            <w:r>
              <w:br/>
              <w:t>SSIG 2.0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[A 1.1.3] Outward Bound Learning Activities</w:t>
            </w:r>
            <w:r>
              <w:rPr>
                <w:b/>
              </w:rPr>
              <w:br/>
            </w:r>
            <w:r>
              <w:t>Description</w:t>
            </w:r>
            <w:r>
              <w:br/>
              <w:t>-----------</w:t>
            </w:r>
            <w:r>
              <w:br/>
            </w:r>
            <w:r>
              <w:br/>
              <w:t>Provide Outward Bound Learning/Educational Experienc</w:t>
            </w:r>
            <w:r>
              <w:t>es that incorporate hands-on, experiential learning activities that can help students develop problem-solving skills, critical thinking abilities, and a deeper understanding of mathematical concepts.</w:t>
            </w:r>
            <w:r>
              <w:br/>
            </w:r>
            <w:r>
              <w:br/>
              <w:t>Outward Bound is an educational organization that offer</w:t>
            </w:r>
            <w:r>
              <w:t>s experiential learning programs, primarily focused on outdoor adventures and challenges. Outward Bound learning experiences are designed to foster personal growth, develop leadership skills, build resilience, and enhance teamwork through challenging outdo</w:t>
            </w:r>
            <w:r>
              <w:t>or activities. Here are some key characteristics and components of Outward Bound learning experiences.</w:t>
            </w:r>
            <w:r>
              <w:br/>
            </w:r>
            <w:r>
              <w:br/>
              <w:t>Key Characteristics:</w:t>
            </w:r>
            <w:r>
              <w:br/>
            </w:r>
            <w:r>
              <w:br/>
              <w:t>1. Experiential Learning: Participants engage in hands-on activities that promote learning through experience rather than traditio</w:t>
            </w:r>
            <w:r>
              <w:t>nal classroom instruction. This includes outdoor adventures such as hiking, rock climbing, canoeing, and camping.</w:t>
            </w:r>
            <w:r>
              <w:br/>
            </w:r>
            <w:r>
              <w:br/>
              <w:t>2. Challenging Environments: The programs are set in natural, often rugged, environments that challenge participants physically, mentally, an</w:t>
            </w:r>
            <w:r>
              <w:t>d emotionally. This helps individuals confront and overcome obstacles.</w:t>
            </w:r>
            <w:r>
              <w:br/>
            </w:r>
            <w:r>
              <w:br/>
              <w:t>3. Teamwork and Collaboration: Participants often work in teams, which fosters collaboration, communication, and problem-solving skills. Team dynamics are a crucial aspect of the exper</w:t>
            </w:r>
            <w:r>
              <w:t>ience.</w:t>
            </w:r>
            <w:r>
              <w:br/>
            </w:r>
            <w:r>
              <w:br/>
              <w:t>4. Personal Growth: Outward Bound emphasizes self-discovery and personal development. Participants are encouraged to step out of their comfort zones, build self-confidence, and develop coping strategies.</w:t>
            </w:r>
            <w:r>
              <w:br/>
            </w:r>
            <w:r>
              <w:br/>
              <w:t>5. Reflection and Debriefing: Reflection is</w:t>
            </w:r>
            <w:r>
              <w:t xml:space="preserve"> a critical component of the Outward Bound experience. Participants are encouraged to reflect on their experiences, challenges faced, and lessons learned, often through guided discussions or journaling.</w:t>
            </w:r>
            <w:r>
              <w:br/>
            </w:r>
            <w:r>
              <w:br/>
              <w:t xml:space="preserve">6. Skill Development: Programs often include skills </w:t>
            </w:r>
            <w:r>
              <w:t>training relevant to the activities undertaken, such as navigation, wilderness survival, leadership, and effective communication.</w:t>
            </w:r>
            <w:r>
              <w:br/>
            </w:r>
            <w:r>
              <w:br/>
              <w:t xml:space="preserve">7. Focus on Values: Outward Bound promotes values such as integrity, compassion, and respect for others and the environment. </w:t>
            </w:r>
            <w:r>
              <w:t>Participants often engage in discussions about ethical decision-making and social responsibility.</w:t>
            </w:r>
            <w:r>
              <w:br/>
            </w:r>
            <w:r>
              <w:br/>
              <w:t>8. Diversity and Inclusion: Many Outward Bound programs prioritize inclusivity and aim to bring together a diverse group of participants, fostering understan</w:t>
            </w:r>
            <w:r>
              <w:t>ding and cooperation among individuals from different backgrounds.</w:t>
            </w:r>
            <w:r>
              <w:br/>
            </w:r>
            <w:r>
              <w:br/>
              <w:t xml:space="preserve">  </w:t>
            </w:r>
            <w:r>
              <w:br/>
            </w:r>
            <w:r>
              <w:br/>
            </w:r>
            <w:r>
              <w:br/>
              <w:t>Implementation</w:t>
            </w:r>
            <w:r>
              <w:br/>
              <w:t>--------------</w:t>
            </w:r>
            <w:r>
              <w:br/>
            </w:r>
            <w:r>
              <w:br/>
              <w:t xml:space="preserve">Measuring the implementation of Outward Bound learning experiences involves assessing various indicators that reflect the effectiveness of the programs </w:t>
            </w:r>
            <w:r>
              <w:t>and the outcomes for participants. Here are some common indicators used to evaluate the implementation of Outward Bound programs:</w:t>
            </w:r>
            <w:r>
              <w:br/>
            </w:r>
            <w:r>
              <w:br/>
              <w:t>1. Participant Engagement:</w:t>
            </w:r>
            <w:r>
              <w:br/>
            </w:r>
            <w:r>
              <w:br/>
              <w:t xml:space="preserve"> - Attendance Rates: Monitoring how many participants attend the program versus those who sign up</w:t>
            </w:r>
            <w:r>
              <w:t>.</w:t>
            </w:r>
            <w:r>
              <w:br/>
            </w:r>
            <w:r>
              <w:br/>
              <w:t xml:space="preserve"> - Active Participation: Observing levels of engagement in activities, discussions, and teamwork during the experience.</w:t>
            </w:r>
            <w:r>
              <w:br/>
            </w:r>
            <w:r>
              <w:br/>
              <w:t>-Outward Bound Attendance Rosters and Student Work (quarterly)</w:t>
            </w:r>
            <w:r>
              <w:br/>
            </w:r>
            <w:r>
              <w:br/>
              <w:t>2. Skill Development:</w:t>
            </w:r>
            <w:r>
              <w:br/>
            </w:r>
            <w:r>
              <w:br/>
              <w:t xml:space="preserve"> - Competency Assessments: Evaluating partici</w:t>
            </w:r>
            <w:r>
              <w:t>pants’ mastery of specific outdoor skills (e.g., navigation, climbing techniques, teamwork).</w:t>
            </w:r>
            <w:r>
              <w:br/>
            </w:r>
            <w:r>
              <w:br/>
              <w:t xml:space="preserve"> - Self-Assessment Surveys: Pre- and post-program surveys where participants assess their skills and confidence levels.</w:t>
            </w:r>
            <w:r>
              <w:br/>
            </w:r>
            <w:r>
              <w:br/>
              <w:t>3. Personal Growth:</w:t>
            </w:r>
            <w:r>
              <w:br/>
            </w:r>
            <w:r>
              <w:br/>
              <w:t xml:space="preserve"> - Reflection Journa</w:t>
            </w:r>
            <w:r>
              <w:t>ls: Analyzing entries from participants’ journals to gauge personal insights and growth throughout the experience.</w:t>
            </w:r>
            <w:r>
              <w:br/>
            </w:r>
            <w:r>
              <w:br/>
              <w:t xml:space="preserve"> - Goal Setting and Achievement: Tracking personal goals set by participants at the beginning of the program and their success in achieving </w:t>
            </w:r>
            <w:r>
              <w:t>them.</w:t>
            </w:r>
            <w:r>
              <w:br/>
            </w:r>
            <w:r>
              <w:br/>
              <w:t>4. Teamwork and Collaboration:</w:t>
            </w:r>
            <w:r>
              <w:br/>
            </w:r>
            <w:r>
              <w:br/>
              <w:t xml:space="preserve"> - Team Performance Metrics: Evaluating how well groups work together to complete tasks and overcome challenges.</w:t>
            </w:r>
            <w:r>
              <w:br/>
            </w:r>
            <w:r>
              <w:br/>
              <w:t xml:space="preserve"> - Peer Feedback: Collecting feedback from participants about their experiences working with team membe</w:t>
            </w:r>
            <w:r>
              <w:t>rs.</w:t>
            </w:r>
            <w:r>
              <w:br/>
            </w:r>
            <w:r>
              <w:br/>
              <w:t>5. Instructor Observations:</w:t>
            </w:r>
            <w:r>
              <w:br/>
            </w:r>
            <w:r>
              <w:br/>
              <w:t xml:space="preserve"> - Observation Checklists: Instructors can use checklists to assess participant behavior, collaboration, and engagement during activities.</w:t>
            </w:r>
            <w:r>
              <w:br/>
            </w:r>
            <w:r>
              <w:br/>
              <w:t xml:space="preserve"> - Qualitative Feedback: Gathering qualitative feedback from instructors about par</w:t>
            </w:r>
            <w:r>
              <w:t>ticipant dynamics and individual growth.</w:t>
            </w:r>
            <w:r>
              <w:br/>
            </w:r>
            <w:r>
              <w:br/>
              <w:t>6. Program Fidelity:</w:t>
            </w:r>
            <w:r>
              <w:br/>
            </w:r>
            <w:r>
              <w:br/>
              <w:t xml:space="preserve"> - Implementation Checklists: Ensuring that the program is delivered as designed, including adherence to safety protocols and curriculum standards.</w:t>
            </w:r>
            <w:r>
              <w:br/>
            </w:r>
            <w:r>
              <w:br/>
              <w:t xml:space="preserve"> - Staff Training and Qualifications: Monit</w:t>
            </w:r>
            <w:r>
              <w:t>oring the qualifications and training of instructors to ensure they meet program standards.</w:t>
            </w:r>
            <w:r>
              <w:br/>
            </w:r>
            <w:r>
              <w:br/>
              <w:t>7. Participant Feedback:</w:t>
            </w:r>
            <w:r>
              <w:br/>
            </w:r>
            <w:r>
              <w:br/>
              <w:t xml:space="preserve"> - Surveys and Questionnaires: Post-program surveys that solicit feedback on various aspects of the experience, including logistics, inst</w:t>
            </w:r>
            <w:r>
              <w:t>ruction quality, and overall satisfaction.</w:t>
            </w:r>
            <w:r>
              <w:br/>
            </w:r>
            <w:r>
              <w:br/>
              <w:t xml:space="preserve"> - Focus Groups: Conducting discussions with participants to gather in-depth feedback and insights about their experiences.</w:t>
            </w:r>
            <w:r>
              <w:br/>
            </w:r>
            <w:r>
              <w:br/>
              <w:t>8. Outcome Metrics:</w:t>
            </w:r>
            <w:r>
              <w:br/>
            </w:r>
            <w:r>
              <w:br/>
              <w:t xml:space="preserve"> - Long-Term Impact Studies: Assessing the long-term effects of th</w:t>
            </w:r>
            <w:r>
              <w:t>e program on participants’ personal and professional lives, including leadership skills and resilience.</w:t>
            </w:r>
            <w:r>
              <w:br/>
            </w:r>
            <w:r>
              <w:br/>
              <w:t xml:space="preserve"> - Behavioral Changes: Measuring changes in attitudes, behaviors, and social skills post-program, often through follow-up surveys.</w:t>
            </w:r>
            <w:r>
              <w:br/>
            </w:r>
            <w:r>
              <w:br/>
              <w:t>9. Diversity and In</w:t>
            </w:r>
            <w:r>
              <w:t>clusion Metrics:</w:t>
            </w:r>
            <w:r>
              <w:br/>
            </w:r>
            <w:r>
              <w:br/>
              <w:t xml:space="preserve"> - Demographic Data: Collecting data on the diversity of participants to evaluate inclusivity and ensure representation from various backgrounds.</w:t>
            </w:r>
            <w:r>
              <w:br/>
            </w:r>
            <w:r>
              <w:br/>
              <w:t xml:space="preserve"> - Inclusion Surveys: Assessing participants' perceptions of inclusivity and support within</w:t>
            </w:r>
            <w:r>
              <w:t xml:space="preserve"> the group.</w:t>
            </w:r>
            <w:r>
              <w:br/>
            </w:r>
            <w:r>
              <w:br/>
              <w:t>10. Community Impact:</w:t>
            </w:r>
            <w:r>
              <w:br/>
            </w:r>
            <w:r>
              <w:br/>
              <w:t xml:space="preserve"> - Service Project Outcomes: Evaluating the impact of volunteer or service components of the program on the community and participants’ awareness of social responsibility.</w:t>
            </w:r>
            <w:r>
              <w:br/>
            </w:r>
            <w:r>
              <w:br/>
              <w:t>These indicators provide a comprehensive framew</w:t>
            </w:r>
            <w:r>
              <w:t>ork for assessing the implementation and effectiveness of Outward Bound learning experiences. By collecting and analyzing data across these areas, program administrators can make informed decisions about improvements, adaptations, and future planning.</w:t>
            </w:r>
            <w:r>
              <w:br/>
            </w:r>
            <w:r>
              <w:br/>
              <w:t>Eff</w:t>
            </w:r>
            <w:r>
              <w:t>ectiveness</w:t>
            </w:r>
            <w:r>
              <w:br/>
              <w:t>-------------</w:t>
            </w:r>
            <w:r>
              <w:br/>
            </w:r>
            <w:r>
              <w:br/>
              <w:t>To measure the effectiveness of Outward Bound learning experiences in increasing student achievement, specific benchmarks can be established. These benchmarks can help in evaluating both academic and personal growth outcomes. Here</w:t>
            </w:r>
            <w:r>
              <w:t xml:space="preserve"> are some suggested benchmarks:</w:t>
            </w:r>
            <w:r>
              <w:br/>
            </w:r>
            <w:r>
              <w:br/>
              <w:t>Academic Achievement Benchmarks</w:t>
            </w:r>
            <w:r>
              <w:br/>
            </w:r>
            <w:r>
              <w:br/>
              <w:t>1. Pre- and Post-Assessment Scores:</w:t>
            </w:r>
            <w:r>
              <w:br/>
            </w:r>
            <w:r>
              <w:br/>
              <w:t xml:space="preserve"> - Administer assessments before and after the Outward Bound program to measure changes in academic performance, particularly in areas like problem-solvi</w:t>
            </w:r>
            <w:r>
              <w:t>ng, critical thinking, and teamwork skills relevant to academic contexts.</w:t>
            </w:r>
            <w:r>
              <w:br/>
            </w:r>
            <w:r>
              <w:br/>
              <w:t>2. Standardized Test Scores:</w:t>
            </w:r>
            <w:r>
              <w:br/>
            </w:r>
            <w:r>
              <w:br/>
              <w:t xml:space="preserve"> - Compare participants’ standardized test scores (e.g., state assessments) before and after participation in the program to assess improvements in aca</w:t>
            </w:r>
            <w:r>
              <w:t>demic performance.</w:t>
            </w:r>
            <w:r>
              <w:br/>
            </w:r>
            <w:r>
              <w:br/>
              <w:t>-10% increase in academic achievement and growth on Math and ELA Tn Ready</w:t>
            </w:r>
            <w:r>
              <w:br/>
            </w:r>
            <w:r>
              <w:br/>
              <w:t>3. Grade Point Average (GPA) Changes:</w:t>
            </w:r>
            <w:r>
              <w:br/>
            </w:r>
            <w:r>
              <w:br/>
              <w:t xml:space="preserve"> - Track the GPAs of participants over time to determine if there are positive changes following their involvement in Outw</w:t>
            </w:r>
            <w:r>
              <w:t>ard Bound experiences.</w:t>
            </w:r>
            <w:r>
              <w:br/>
            </w:r>
            <w:r>
              <w:br/>
              <w:t>4. Course Completion Rates:</w:t>
            </w:r>
            <w:r>
              <w:br/>
            </w:r>
            <w:r>
              <w:br/>
              <w:t xml:space="preserve"> - Monitor the rates of course completions or pass rates in subjects that emphasize collaboration and problem-solving skills, to see if there is a correlation with program participation.</w:t>
            </w:r>
            <w:r>
              <w:br/>
            </w:r>
            <w:r>
              <w:br/>
              <w:t>Personal and So</w:t>
            </w:r>
            <w:r>
              <w:t>cial Development Benchmarks:</w:t>
            </w:r>
            <w:r>
              <w:br/>
            </w:r>
            <w:r>
              <w:br/>
              <w:t>5. Self-Reported Growth:</w:t>
            </w:r>
            <w:r>
              <w:br/>
            </w:r>
            <w:r>
              <w:br/>
              <w:t xml:space="preserve"> - Use surveys or questionnaires to capture participants’ self-reported growth in areas such as confidence, resilience, and leadership skills before and after the program.</w:t>
            </w:r>
            <w:r>
              <w:br/>
            </w:r>
            <w:r>
              <w:br/>
              <w:t>6. Goal Achievement:</w:t>
            </w:r>
            <w:r>
              <w:br/>
            </w:r>
            <w:r>
              <w:br/>
              <w:t xml:space="preserve"> - Me</w:t>
            </w:r>
            <w:r>
              <w:t>asure the percentage of personal or academic goals set by participants at the beginning of the program that they achieve by the end.</w:t>
            </w:r>
            <w:r>
              <w:br/>
            </w:r>
            <w:r>
              <w:br/>
              <w:t>7. Behavioral Observations:</w:t>
            </w:r>
            <w:r>
              <w:br/>
            </w:r>
            <w:r>
              <w:br/>
              <w:t xml:space="preserve"> - Collect qualitative data from instructors and peers on behavioral changes in participants,</w:t>
            </w:r>
            <w:r>
              <w:t xml:space="preserve"> such as improved collaboration, communication, and problem-solving skills.</w:t>
            </w:r>
            <w:r>
              <w:br/>
            </w:r>
            <w:r>
              <w:br/>
              <w:t>Engagement and Participation Benchmarks:</w:t>
            </w:r>
            <w:r>
              <w:br/>
            </w:r>
            <w:r>
              <w:br/>
              <w:t>8. Attendance and Participation Rates:</w:t>
            </w:r>
            <w:r>
              <w:br/>
            </w:r>
            <w:r>
              <w:br/>
              <w:t xml:space="preserve"> - Track attendance rates during the Outward Bound program as well as engagement levels in subseq</w:t>
            </w:r>
            <w:r>
              <w:t>uent academic settings to see if participation correlates with increased engagement in school.</w:t>
            </w:r>
            <w:r>
              <w:br/>
            </w:r>
            <w:r>
              <w:br/>
              <w:t>9. Retention of Participants:</w:t>
            </w:r>
            <w:r>
              <w:br/>
            </w:r>
            <w:r>
              <w:br/>
              <w:t xml:space="preserve"> - Monitor the retention rates of students in the program over time, assessing whether participants are more likely to remain in </w:t>
            </w:r>
            <w:r>
              <w:t>school or continue their education after involvement.</w:t>
            </w:r>
            <w:r>
              <w:br/>
            </w:r>
            <w:r>
              <w:br/>
              <w:t>Long-Term Impact Benchmarks:</w:t>
            </w:r>
            <w:r>
              <w:br/>
            </w:r>
            <w:r>
              <w:br/>
              <w:t>10. Follow-Up Surveys:</w:t>
            </w:r>
            <w:r>
              <w:br/>
            </w:r>
            <w:r>
              <w:br/>
              <w:t xml:space="preserve"> - Conduct follow-up surveys (6 months to 1 year post-program) to assess the long-term impact of Outward Bound experiences on students’ academic an</w:t>
            </w:r>
            <w:r>
              <w:t>d personal lives, including their career choices and continued engagement in learning.</w:t>
            </w:r>
            <w:r>
              <w:br/>
            </w:r>
            <w:r>
              <w:br/>
              <w:t>11. Alumni Tracking:</w:t>
            </w:r>
            <w:r>
              <w:br/>
            </w:r>
            <w:r>
              <w:br/>
              <w:t xml:space="preserve"> - Track the academic and professional paths of program alumni to evaluate long-term outcomes related to college enrollment, career success, and o</w:t>
            </w:r>
            <w:r>
              <w:t>ngoing involvement in community service or leadership activities.</w:t>
            </w:r>
            <w:r>
              <w:br/>
            </w:r>
            <w:r>
              <w:br/>
              <w:t>Community and Social Responsibility Benchmarks:</w:t>
            </w:r>
            <w:r>
              <w:br/>
            </w:r>
            <w:r>
              <w:br/>
              <w:t>12. Involvement in Community Service:</w:t>
            </w:r>
            <w:r>
              <w:br/>
            </w:r>
            <w:r>
              <w:br/>
              <w:t xml:space="preserve"> - Measure the percentage of participants who engage in community service or leadership activities af</w:t>
            </w:r>
            <w:r>
              <w:t>ter completing the program, indicating a commitment to social responsibility.</w:t>
            </w:r>
            <w:r>
              <w:br/>
            </w:r>
            <w:r>
              <w:br/>
              <w:t>By establishing these benchmarks, educators and program administrators can effectively measure the impact of Outward Bound learning experiences on student achievement and person</w:t>
            </w:r>
            <w:r>
              <w:t>al growth. Regular evaluation against these benchmarks can help in refining programs and ensuring they meet the needs of participants, ultimately leading to improved educational outcomes.</w:t>
            </w:r>
          </w:p>
        </w:tc>
        <w:tc>
          <w:tcPr>
            <w:tcW w:w="1440" w:type="dxa"/>
          </w:tcPr>
          <w:p w:rsidR="0062302E" w:rsidRDefault="002C17E2">
            <w:pPr>
              <w:pStyle w:val="Body"/>
            </w:pPr>
            <w:r>
              <w:t>Dr. Clark, Principal and DCI: Ms. Rachelle Taylor</w:t>
            </w:r>
          </w:p>
        </w:tc>
        <w:tc>
          <w:tcPr>
            <w:tcW w:w="1440" w:type="dxa"/>
          </w:tcPr>
          <w:p w:rsidR="0062302E" w:rsidRDefault="002C17E2">
            <w:pPr>
              <w:pStyle w:val="Body"/>
            </w:pPr>
            <w:r>
              <w:t>03/06/2026</w:t>
            </w:r>
          </w:p>
        </w:tc>
        <w:tc>
          <w:tcPr>
            <w:tcW w:w="1296" w:type="dxa"/>
          </w:tcPr>
          <w:p w:rsidR="0062302E" w:rsidRDefault="002C17E2">
            <w:pPr>
              <w:pStyle w:val="Body"/>
            </w:pPr>
            <w:r>
              <w:t>TAG 5.0</w:t>
            </w:r>
            <w:r>
              <w:br/>
            </w:r>
            <w:r>
              <w:br/>
              <w:t>Title 1</w:t>
            </w:r>
            <w:r>
              <w:br/>
            </w:r>
            <w:r>
              <w:br/>
              <w:t>SSIG 2.0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[A 1.1.4] High Quality Instructional Materials (TCAP Workbooks, iReady, and Study Island Subscription)</w:t>
            </w:r>
            <w:r>
              <w:rPr>
                <w:b/>
              </w:rPr>
              <w:br/>
            </w:r>
            <w:r>
              <w:t>Description</w:t>
            </w:r>
            <w:r>
              <w:br/>
              <w:t>-----------</w:t>
            </w:r>
            <w:r>
              <w:br/>
            </w:r>
            <w:r>
              <w:br/>
              <w:t>High-quality instructional materials are essential for closing learning gaps in reading and math. They pr</w:t>
            </w:r>
            <w:r>
              <w:t>ovide structured, engaging, and research-based content that supports diverse learning needs, promotes active participation, and enables ongoing assessment and feedback. By leveraging these materials, educators can create a more effective and equitable lear</w:t>
            </w:r>
            <w:r>
              <w:t>ning environment that helps all students succeed. Support students with high quality instructional materials used daily in the classroom for delivery of standards and tracking of student progress.</w:t>
            </w:r>
            <w:r>
              <w:br/>
            </w:r>
            <w:r>
              <w:br/>
              <w:t>Teachers and students will have access to TCAP preparatory</w:t>
            </w:r>
            <w:r>
              <w:t xml:space="preserve"> and practice materials throughout the school year to allow them to best prepare for the test and grow academically. Students and teachers will have access to class response systems that allow them to participate in the lesson in and interactive and creati</w:t>
            </w:r>
            <w:r>
              <w:t xml:space="preserve">ve fashion, increasing attentiveness and achievement. </w:t>
            </w:r>
            <w:r>
              <w:br/>
            </w:r>
            <w:r>
              <w:br/>
              <w:t xml:space="preserve">TCAP workbooks will allow for targeted, intentional practice for each student. This individualized attention and focused approach to material will allow students additional time and practice with the </w:t>
            </w:r>
            <w:r>
              <w:t>material while also allowing for teachers, tutors, and staff to better understand student needs. This will better inform teaching practices and allow for additional opportunities to interact with the curriculum, leading to academic gains for students.</w:t>
            </w:r>
            <w:r>
              <w:br/>
            </w:r>
            <w:r>
              <w:br/>
              <w:t xml:space="preserve">  </w:t>
            </w:r>
            <w:r>
              <w:br/>
            </w:r>
            <w:r>
              <w:br/>
            </w:r>
            <w:r>
              <w:br/>
              <w:t>Implementation</w:t>
            </w:r>
            <w:r>
              <w:br/>
              <w:t>--------------</w:t>
            </w:r>
            <w:r>
              <w:br/>
            </w:r>
            <w:r>
              <w:br/>
              <w:t>Measuring the implementation of high-quality instructional materials in the classroom involves various indicators that assess both the usage of the materials and their impact on student learning. Here are some key indicator</w:t>
            </w:r>
            <w:r>
              <w:t>s that can be used:</w:t>
            </w:r>
            <w:r>
              <w:br/>
            </w:r>
            <w:r>
              <w:br/>
              <w:t>1. Alignment with Standards-Daily</w:t>
            </w:r>
            <w:r>
              <w:br/>
            </w:r>
            <w:r>
              <w:br/>
              <w:t xml:space="preserve"> - Curriculum Mapping: Evaluate whether the instructional materials align with state and national learning standards and the curriculum framework.</w:t>
            </w:r>
            <w:r>
              <w:br/>
            </w:r>
            <w:r>
              <w:br/>
              <w:t xml:space="preserve"> - Scope and Sequence: Check for a clear progression</w:t>
            </w:r>
            <w:r>
              <w:t xml:space="preserve"> of skills and concepts throughout the instructional materials.</w:t>
            </w:r>
            <w:r>
              <w:br/>
            </w:r>
            <w:r>
              <w:br/>
              <w:t>2. Engagement and Usage-Daily and bi-weekly lesson plan reviews</w:t>
            </w:r>
            <w:r>
              <w:br/>
            </w:r>
            <w:r>
              <w:br/>
              <w:t xml:space="preserve"> - Frequency of Use: Track how often teachers use the materials in their daily instruction (e.g., lesson plans, activities).</w:t>
            </w:r>
            <w:r>
              <w:br/>
            </w:r>
            <w:r>
              <w:br/>
            </w:r>
            <w:r>
              <w:t xml:space="preserve"> - Student Engagement: Observe student participation during lessons that utilize the materials (e.g., on-task behavior, enthusiasm, and interaction).</w:t>
            </w:r>
            <w:r>
              <w:br/>
            </w:r>
            <w:r>
              <w:br/>
              <w:t>3. Quality of Instruction-daily and as scheduled for additional support</w:t>
            </w:r>
            <w:r>
              <w:br/>
            </w:r>
            <w:r>
              <w:br/>
              <w:t xml:space="preserve"> - Teacher Observations: Use cla</w:t>
            </w:r>
            <w:r>
              <w:t>ssroom observations to assess how effectively teachers implement the materials. Look for evidence of:</w:t>
            </w:r>
            <w:r>
              <w:br/>
            </w:r>
            <w:r>
              <w:br/>
              <w:t xml:space="preserve"> - Effective use of instructional strategies outlined in the materials.</w:t>
            </w:r>
            <w:r>
              <w:br/>
            </w:r>
            <w:r>
              <w:br/>
              <w:t xml:space="preserve"> - Adaptation of materials to meet the needs of diverse learners.</w:t>
            </w:r>
            <w:r>
              <w:br/>
            </w:r>
            <w:r>
              <w:br/>
              <w:t xml:space="preserve"> - Lesson Fid</w:t>
            </w:r>
            <w:r>
              <w:t>elity: Evaluate whether teachers are following the intended lesson plans and instructional strategies provided in the materials.</w:t>
            </w:r>
            <w:r>
              <w:br/>
            </w:r>
            <w:r>
              <w:br/>
              <w:t>4. Differentiation and Scaffolding-daily and during bi-weekly lesson plan reviews</w:t>
            </w:r>
            <w:r>
              <w:br/>
            </w:r>
            <w:r>
              <w:br/>
              <w:t xml:space="preserve"> - Differentiated Instruction: Assess wheth</w:t>
            </w:r>
            <w:r>
              <w:t>er teachers are using the materials to provide differentiated instruction based on student needs (e.g., varied activities for different proficiency levels).</w:t>
            </w:r>
            <w:r>
              <w:br/>
            </w:r>
            <w:r>
              <w:br/>
              <w:t xml:space="preserve"> - Scaffolding Techniques: Look for evidence of scaffolding strategies embedded in the materials b</w:t>
            </w:r>
            <w:r>
              <w:t>eing utilized to support student understanding.</w:t>
            </w:r>
            <w:r>
              <w:br/>
            </w:r>
            <w:r>
              <w:br/>
              <w:t>5. Assessment and Feedback-daily</w:t>
            </w:r>
            <w:r>
              <w:br/>
            </w:r>
            <w:r>
              <w:br/>
              <w:t xml:space="preserve"> - Formative Assessments: Check the use of built-in assessments within the materials to monitor student progress regularly.</w:t>
            </w:r>
            <w:r>
              <w:br/>
            </w:r>
            <w:r>
              <w:br/>
              <w:t xml:space="preserve"> - Feedback Practices: Evaluate how teachers pro</w:t>
            </w:r>
            <w:r>
              <w:t>vide feedback to students based on the assessments and activities within the materials.</w:t>
            </w:r>
            <w:r>
              <w:br/>
            </w:r>
            <w:r>
              <w:br/>
              <w:t>6. Student Performance-daily, bi-weekly and for scheduled administration of benchmark assessments</w:t>
            </w:r>
            <w:r>
              <w:br/>
            </w:r>
            <w:r>
              <w:br/>
              <w:t xml:space="preserve"> - Growth in Student Learning: Analyze student performance data (e.g</w:t>
            </w:r>
            <w:r>
              <w:t>., test scores, project outcomes) to determine if there is an observable improvement in learning outcomes associated with the use of high-quality materials.</w:t>
            </w:r>
            <w:r>
              <w:br/>
            </w:r>
            <w:r>
              <w:br/>
              <w:t xml:space="preserve"> - Standardized Assessment Results: Compare pre- and post-assessment results to measure the impact</w:t>
            </w:r>
            <w:r>
              <w:t xml:space="preserve"> of the instructional materials on student learning.</w:t>
            </w:r>
            <w:r>
              <w:br/>
            </w:r>
            <w:r>
              <w:br/>
              <w:t>7. Professional Development and Support-Daily, weekly during Intellection Prep Sessions and during monthly PLC meetings</w:t>
            </w:r>
            <w:r>
              <w:br/>
            </w:r>
            <w:r>
              <w:br/>
              <w:t xml:space="preserve"> - Training Participation: Track the extent to which teachers engage in professio</w:t>
            </w:r>
            <w:r>
              <w:t>nal development related to the effective use of the materials.</w:t>
            </w:r>
            <w:r>
              <w:br/>
            </w:r>
            <w:r>
              <w:br/>
              <w:t xml:space="preserve"> - Teacher Self-Reflection: Encourage teachers to self-assess their implementation practices and identify areas for improvement.</w:t>
            </w:r>
            <w:r>
              <w:br/>
            </w:r>
            <w:r>
              <w:br/>
              <w:t xml:space="preserve">8. Collaboration and Planning-weekly during Intellectual Prep </w:t>
            </w:r>
            <w:r>
              <w:t>sessions</w:t>
            </w:r>
            <w:r>
              <w:br/>
            </w:r>
            <w:r>
              <w:br/>
              <w:t xml:space="preserve"> - Team Meetings: Observe the extent to which teachers collaborate in planning lessons using the instructional materials, sharing best practices, and discussing student progress.</w:t>
            </w:r>
            <w:r>
              <w:br/>
            </w:r>
            <w:r>
              <w:br/>
              <w:t xml:space="preserve"> - Lesson Study: Participate in or observe lesson study groups whe</w:t>
            </w:r>
            <w:r>
              <w:t>re teachers collaboratively plan, teach, and reflect on lessons using the materials.</w:t>
            </w:r>
            <w:r>
              <w:br/>
            </w:r>
            <w:r>
              <w:br/>
              <w:t>9. Student Feedback-daily during walk-throughs</w:t>
            </w:r>
            <w:r>
              <w:br/>
            </w:r>
            <w:r>
              <w:br/>
              <w:t xml:space="preserve"> - Surveys and Interviews: Collect student feedback on the instructional materials, including their perceived relevance, e</w:t>
            </w:r>
            <w:r>
              <w:t>ngagement, and understanding of the material.</w:t>
            </w:r>
            <w:r>
              <w:br/>
            </w:r>
            <w:r>
              <w:br/>
              <w:t>10. Parent and Community Engagement-during monthly Parent Advisory Council Meetings</w:t>
            </w:r>
            <w:r>
              <w:br/>
            </w:r>
            <w:r>
              <w:br/>
              <w:t xml:space="preserve"> - Communication with Families: Measure how teachers communicate with families about the materials being used and how they c</w:t>
            </w:r>
            <w:r>
              <w:t>an support their children at home.</w:t>
            </w:r>
            <w:r>
              <w:br/>
            </w:r>
            <w:r>
              <w:br/>
              <w:t xml:space="preserve"> - Community Involvement: Evaluate any initiatives that involve community stakeholders in supporting the use of instructional materials.</w:t>
            </w:r>
            <w:r>
              <w:br/>
            </w:r>
            <w:r>
              <w:br/>
              <w:t>11.Daily Review Meeting Notes-Monthly</w:t>
            </w:r>
            <w:r>
              <w:br/>
            </w:r>
            <w:r>
              <w:br/>
              <w:t xml:space="preserve">  </w:t>
            </w:r>
            <w:r>
              <w:br/>
            </w:r>
            <w:r>
              <w:br/>
            </w:r>
            <w:r>
              <w:br/>
              <w:t>Effectiveness</w:t>
            </w:r>
            <w:r>
              <w:br/>
              <w:t>-------------</w:t>
            </w:r>
            <w:r>
              <w:br/>
            </w:r>
            <w:r>
              <w:br/>
              <w:t>Measuring</w:t>
            </w:r>
            <w:r>
              <w:t xml:space="preserve"> the effectiveness of high-quality instructional materials (HQIM) on student achievement involves various benchmarks that can provide insights into how well these materials are contributing to learning outcomes. Here are some key benchmarks to consider:</w:t>
            </w:r>
            <w:r>
              <w:br/>
            </w:r>
            <w:r>
              <w:br/>
              <w:t>1</w:t>
            </w:r>
            <w:r>
              <w:t>. Student Achievement Metrics</w:t>
            </w:r>
            <w:r>
              <w:br/>
            </w:r>
            <w:r>
              <w:br/>
              <w:t xml:space="preserve"> - Standardized Test Scores: Compare student performance on state and national assessments before and after the implementation of HQIM to determine any changes in achievement levels.</w:t>
            </w:r>
            <w:r>
              <w:br/>
            </w:r>
            <w:r>
              <w:br/>
              <w:t xml:space="preserve"> - Formative Assessment Results: Analyze </w:t>
            </w:r>
            <w:r>
              <w:t>results from quizzes, tests, and other formative assessments embedded within the instructional materials to measure ongoing student understanding and progress.</w:t>
            </w:r>
            <w:r>
              <w:br/>
            </w:r>
            <w:r>
              <w:br/>
              <w:t xml:space="preserve"> - Growth Percentiles: Examine student growth in relation to peers, using measures like the Stu</w:t>
            </w:r>
            <w:r>
              <w:t>dent Growth Percentile (SGP) to assess how much students have improved academically over a specific period.</w:t>
            </w:r>
            <w:r>
              <w:br/>
            </w:r>
            <w:r>
              <w:br/>
              <w:t>2. Engagement and Participation</w:t>
            </w:r>
            <w:r>
              <w:br/>
            </w:r>
            <w:r>
              <w:br/>
              <w:t xml:space="preserve"> - Classroom Participation Rates: Monitor student engagement during lessons involving HQIM, including attendance, </w:t>
            </w:r>
            <w:r>
              <w:t>participation in discussions, and involvement in activities.</w:t>
            </w:r>
            <w:r>
              <w:br/>
            </w:r>
            <w:r>
              <w:br/>
              <w:t xml:space="preserve"> - Homework Completion Rates: Track the percentage of students completing assignments related to the instructional materials.</w:t>
            </w:r>
            <w:r>
              <w:br/>
            </w:r>
            <w:r>
              <w:br/>
              <w:t>3. Mastery of Skills</w:t>
            </w:r>
            <w:r>
              <w:br/>
            </w:r>
            <w:r>
              <w:br/>
              <w:t xml:space="preserve"> - Skill Proficiency Rates: Assess the percen</w:t>
            </w:r>
            <w:r>
              <w:t>tage of students demonstrating mastery of key skills as outlined in the curriculum standards after using HQIM.</w:t>
            </w:r>
            <w:r>
              <w:br/>
            </w:r>
            <w:r>
              <w:br/>
              <w:t xml:space="preserve"> - Benchmark Assessments: Utilize periodic benchmark assessments designed to evaluate understanding of core concepts and skills covered in the i</w:t>
            </w:r>
            <w:r>
              <w:t>nstructional materials.</w:t>
            </w:r>
            <w:r>
              <w:br/>
            </w:r>
            <w:r>
              <w:br/>
              <w:t>4. Teacher Implementation Fidelity</w:t>
            </w:r>
            <w:r>
              <w:br/>
            </w:r>
            <w:r>
              <w:br/>
              <w:t xml:space="preserve"> - Lesson Fidelity Checks: Evaluate how closely teachers are implementing the instructional materials according to the intended design, using observation protocols or checklists.</w:t>
            </w:r>
            <w:r>
              <w:br/>
            </w:r>
            <w:r>
              <w:br/>
              <w:t xml:space="preserve"> - Professional</w:t>
            </w:r>
            <w:r>
              <w:t xml:space="preserve"> Development Participation: Measure the extent of teacher participation in training related to the effective use of HQIM, which can correlate with successful implementation.</w:t>
            </w:r>
            <w:r>
              <w:br/>
            </w:r>
            <w:r>
              <w:br/>
              <w:t>5. Student Feedback and Perception</w:t>
            </w:r>
            <w:r>
              <w:br/>
            </w:r>
            <w:r>
              <w:br/>
              <w:t xml:space="preserve"> - Student Surveys: Conduct surveys to gather</w:t>
            </w:r>
            <w:r>
              <w:t xml:space="preserve"> student feedback on their experiences with the instructional materials, focusing on aspects like relevance, engagement, and perceived learning.</w:t>
            </w:r>
            <w:r>
              <w:br/>
            </w:r>
            <w:r>
              <w:br/>
              <w:t xml:space="preserve"> - Focus Groups: Organize focus groups to gain qualitative insights into how students view the instructional m</w:t>
            </w:r>
            <w:r>
              <w:t>aterials and their impact on learning.</w:t>
            </w:r>
            <w:r>
              <w:br/>
            </w:r>
            <w:r>
              <w:br/>
              <w:t>6. Equity and Access</w:t>
            </w:r>
            <w:r>
              <w:br/>
            </w:r>
            <w:r>
              <w:br/>
              <w:t xml:space="preserve"> - Achievement Gap Analysis: Analyze performance data across different demographic groups (e.g., racial/ethnic backgrounds, socio-economic status) to assess whether HQIM is contributing to closi</w:t>
            </w:r>
            <w:r>
              <w:t>ng achievement gaps.</w:t>
            </w:r>
            <w:r>
              <w:br/>
            </w:r>
            <w:r>
              <w:br/>
              <w:t xml:space="preserve"> - Access to Materials: Monitor the extent to which all students, particularly those from underserved populations, have access to the high-quality instructional materials.</w:t>
            </w:r>
            <w:r>
              <w:br/>
            </w:r>
            <w:r>
              <w:br/>
              <w:t>7. Longitudinal Studies</w:t>
            </w:r>
            <w:r>
              <w:br/>
            </w:r>
            <w:r>
              <w:br/>
              <w:t xml:space="preserve"> - Year-Over-Year Comparisons: Track</w:t>
            </w:r>
            <w:r>
              <w:t xml:space="preserve"> student achievement over multiple years to assess the long-term impact of using HQIM on sustained academic success.</w:t>
            </w:r>
            <w:r>
              <w:br/>
            </w:r>
            <w:r>
              <w:br/>
              <w:t xml:space="preserve"> - Cohort Analysis: Compare the performance of cohorts that have used HQIM with those that have not, controlling for demographic and socio</w:t>
            </w:r>
            <w:r>
              <w:t>economic factors.</w:t>
            </w:r>
            <w:r>
              <w:br/>
            </w:r>
            <w:r>
              <w:br/>
              <w:t>8. Post-Implementation Analysis</w:t>
            </w:r>
            <w:r>
              <w:br/>
            </w:r>
            <w:r>
              <w:br/>
              <w:t xml:space="preserve"> - End-of-Year Assessments: Measure overall student performance at the end of the academic year to determine cumulative effects of the instructional materials.</w:t>
            </w:r>
            <w:r>
              <w:br/>
            </w:r>
            <w:r>
              <w:br/>
              <w:t>9. Community and Family Engagement</w:t>
            </w:r>
            <w:r>
              <w:br/>
            </w:r>
            <w:r>
              <w:br/>
              <w:t xml:space="preserve"> - Pare</w:t>
            </w:r>
            <w:r>
              <w:t>nt Surveys and Feedback: Collect data from parents about their perceptions of the instructional materials and their children’s engagement and learning.</w:t>
            </w:r>
            <w:r>
              <w:br/>
            </w:r>
            <w:r>
              <w:br/>
              <w:t xml:space="preserve"> - Involvement in Learning Activities: Assess the extent to which families are engaged in learning acti</w:t>
            </w:r>
            <w:r>
              <w:t>vities related to the HQIM, such as attending workshops or participating in school events.</w:t>
            </w:r>
            <w:r>
              <w:br/>
            </w:r>
            <w:r>
              <w:br/>
              <w:t>10.Formative Assessments-</w:t>
            </w:r>
            <w:r>
              <w:br/>
            </w:r>
            <w:r>
              <w:br/>
              <w:t>-MVPA-increased projected percentage proficiency per grade and content from BOY to EOY. (15.5% of students proficient on MVPA in all cont</w:t>
            </w:r>
            <w:r>
              <w:t>ent.)</w:t>
            </w:r>
          </w:p>
        </w:tc>
        <w:tc>
          <w:tcPr>
            <w:tcW w:w="1440" w:type="dxa"/>
          </w:tcPr>
          <w:p w:rsidR="0062302E" w:rsidRDefault="002C17E2">
            <w:pPr>
              <w:pStyle w:val="Body"/>
            </w:pPr>
            <w:r>
              <w:t>Dr. Clark, Ms. Taylor, Ms. Hammond, Ms. Stewart and Mr. McDaniel</w:t>
            </w:r>
          </w:p>
        </w:tc>
        <w:tc>
          <w:tcPr>
            <w:tcW w:w="1440" w:type="dxa"/>
          </w:tcPr>
          <w:p w:rsidR="0062302E" w:rsidRDefault="002C17E2">
            <w:pPr>
              <w:pStyle w:val="Body"/>
            </w:pPr>
            <w:r>
              <w:t>05/15/2026</w:t>
            </w:r>
          </w:p>
        </w:tc>
        <w:tc>
          <w:tcPr>
            <w:tcW w:w="1296" w:type="dxa"/>
          </w:tcPr>
          <w:p w:rsidR="0062302E" w:rsidRDefault="002C17E2">
            <w:pPr>
              <w:pStyle w:val="Body"/>
            </w:pPr>
            <w:r>
              <w:t>TAG 5.0</w:t>
            </w:r>
            <w:r>
              <w:br/>
            </w:r>
            <w:r>
              <w:br/>
              <w:t>SSIG 2.0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[A 1.1.5] Parental Engagement and Instructional Resources for Summer Learning</w:t>
            </w:r>
            <w:r>
              <w:rPr>
                <w:b/>
              </w:rPr>
              <w:br/>
            </w:r>
            <w:r>
              <w:t>Description</w:t>
            </w:r>
            <w:r>
              <w:br/>
            </w:r>
            <w:r>
              <w:br/>
              <w:t xml:space="preserve">Helping with student achievement with a focus on retention </w:t>
            </w:r>
            <w:r>
              <w:t>during the summer months, incorporating family engagement. School will host family engagement seminar teaching parents how to use the materials and upon completion families will receive a backpack of the resources to take home with their child(ren). Estima</w:t>
            </w:r>
            <w:r>
              <w:t>ted Date: May 22, 2026 - June 13, 2026</w:t>
            </w:r>
            <w:r>
              <w:br/>
            </w:r>
            <w:r>
              <w:br/>
              <w:t xml:space="preserve">  </w:t>
            </w:r>
            <w:r>
              <w:br/>
            </w:r>
            <w:r>
              <w:br/>
            </w:r>
            <w:r>
              <w:br/>
              <w:t>Implementation</w:t>
            </w:r>
            <w:r>
              <w:br/>
            </w:r>
            <w:r>
              <w:br/>
              <w:t>Attendance and participation at seminar- frequency (one time)</w:t>
            </w:r>
            <w:r>
              <w:br/>
            </w:r>
            <w:r>
              <w:br/>
              <w:t>Parent Survey- frequency (End of summer or by July 18th)</w:t>
            </w:r>
            <w:r>
              <w:br/>
            </w:r>
            <w:r>
              <w:br/>
              <w:t>Parent Newsletters and Booklets- monthly until end of subscription May 202</w:t>
            </w:r>
            <w:r>
              <w:t>6</w:t>
            </w:r>
            <w:r>
              <w:br/>
            </w:r>
            <w:r>
              <w:br/>
              <w:t>Effectiveness</w:t>
            </w:r>
            <w:r>
              <w:br/>
            </w:r>
            <w:r>
              <w:br/>
              <w:t xml:space="preserve">Benchmark Pre-tutoring and Post-tutoring assessments-increased improvement in students’ performance on pre to post by 10% or more Frequency BOY, EOY </w:t>
            </w:r>
            <w:r>
              <w:br/>
            </w:r>
            <w:r>
              <w:br/>
              <w:t>Benchmark Standardized test scores- 10% or greater increase in the number of tutored st</w:t>
            </w:r>
            <w:r>
              <w:t xml:space="preserve">udents meeting or exceeded expected growth. Frequency EOY </w:t>
            </w:r>
            <w:r>
              <w:br/>
            </w:r>
            <w:r>
              <w:br/>
              <w:t>Benchmark Grade improvement 10% to 20% improvement in participating students’ grades. Frequency Every nine weeks</w:t>
            </w:r>
            <w:r>
              <w:br/>
            </w:r>
            <w:r>
              <w:br/>
              <w:t>Benchmark Increase family engagement by 10% during the year at academic related ev</w:t>
            </w:r>
            <w:r>
              <w:t xml:space="preserve">ents. (attendance, parent/teacher conferences, and curriculum nights) Frequency Daily, Weekly, Quarterly </w:t>
            </w:r>
            <w:r>
              <w:br/>
            </w:r>
            <w:r>
              <w:br/>
              <w:t>Benchmark Tracking Student Performance Benchmarks (MVPA I, II and III) of students to meet expectations from 9% in Spring 2026 to 14% in Fall in 2025</w:t>
            </w:r>
            <w:r>
              <w:t xml:space="preserve"> Frequency Weekly, Quarterly</w:t>
            </w:r>
          </w:p>
        </w:tc>
        <w:tc>
          <w:tcPr>
            <w:tcW w:w="1440" w:type="dxa"/>
          </w:tcPr>
          <w:p w:rsidR="0062302E" w:rsidRDefault="002C17E2">
            <w:pPr>
              <w:pStyle w:val="Body"/>
            </w:pPr>
            <w:r>
              <w:t>Principal Dr. Clark, DCI Ms. Taylor, Grade Level Chair:  Ms. Hammond, Mr. McDaniel and Ms. Stewart</w:t>
            </w:r>
          </w:p>
        </w:tc>
        <w:tc>
          <w:tcPr>
            <w:tcW w:w="1440" w:type="dxa"/>
          </w:tcPr>
          <w:p w:rsidR="0062302E" w:rsidRDefault="002C17E2">
            <w:pPr>
              <w:pStyle w:val="Body"/>
            </w:pPr>
            <w:r>
              <w:t>06/18/2026</w:t>
            </w:r>
          </w:p>
        </w:tc>
        <w:tc>
          <w:tcPr>
            <w:tcW w:w="1296" w:type="dxa"/>
          </w:tcPr>
          <w:p w:rsidR="0062302E" w:rsidRDefault="002C17E2">
            <w:pPr>
              <w:pStyle w:val="Body"/>
            </w:pPr>
            <w:r>
              <w:t>TAG 5.0</w:t>
            </w:r>
            <w:r>
              <w:br/>
            </w:r>
            <w:r>
              <w:br/>
              <w:t>SSIG 2.0</w:t>
            </w:r>
            <w:r>
              <w:br/>
            </w:r>
            <w:r>
              <w:br/>
              <w:t>Title 1</w:t>
            </w:r>
          </w:p>
        </w:tc>
        <w:tc>
          <w:tcPr>
            <w:tcW w:w="1296" w:type="dxa"/>
          </w:tcPr>
          <w:p w:rsidR="0062302E" w:rsidRDefault="0062302E"/>
        </w:tc>
      </w:tr>
      <w:tr w:rsidR="0062302E">
        <w:tc>
          <w:tcPr>
            <w:tcW w:w="14112" w:type="dxa"/>
            <w:gridSpan w:val="6"/>
            <w:shd w:val="clear" w:color="auto" w:fill="9CD3EA"/>
          </w:tcPr>
          <w:p w:rsidR="0062302E" w:rsidRDefault="002C17E2">
            <w:pPr>
              <w:pStyle w:val="GoalHeading"/>
            </w:pPr>
            <w:r>
              <w:rPr>
                <w:b/>
              </w:rPr>
              <w:t>[G 2] In 2025-2026, Westside Middle School aims to create a safe and healthy environment</w:t>
            </w:r>
            <w:r>
              <w:rPr>
                <w:b/>
              </w:rPr>
              <w:t xml:space="preserve"> to reduce chronic absenteeism from 49% in 2024-2025- to 40% in 2025-2026 and increase the attendance rate from 89% in 2024-2025 to 93% in 2025-2026.</w:t>
            </w:r>
            <w:r>
              <w:rPr>
                <w:b/>
              </w:rPr>
              <w:br/>
            </w:r>
            <w:r>
              <w:t>**Student Support and Services | Best for All Strategic Plan alignment: Student Readiness**</w:t>
            </w:r>
            <w:r>
              <w:br/>
            </w:r>
            <w:r>
              <w:br/>
              <w:t>Schools, in p</w:t>
            </w:r>
            <w:r>
              <w:t>artnership with parents and the community, can create a positive, child-centered learning environment which provides support to students to remove the barriers to learning that students in high opportunity schools often experience. Supporting the whole chi</w:t>
            </w:r>
            <w:r>
              <w:t>ld begins with eliminating barriers to physical and mental health, well-being and learning; then planning for and implementing strategies which support the emotional, physical, mental, cognitive and social development of students.</w:t>
            </w:r>
            <w:r>
              <w:rPr>
                <w:b/>
              </w:rPr>
              <w:br/>
            </w:r>
            <w:r>
              <w:rPr>
                <w:b/>
              </w:rPr>
              <w:br/>
              <w:t>District Turnaround Plan</w:t>
            </w:r>
            <w:r>
              <w:rPr>
                <w:b/>
              </w:rPr>
              <w:t xml:space="preserve"> Goal</w:t>
            </w:r>
            <w:r>
              <w:rPr>
                <w:b/>
              </w:rPr>
              <w:br/>
            </w:r>
            <w:r>
              <w:t>[G 4] CSI schools will reduce chronic absenteeism rates from approximately 30% in 2025 to approximately 25% or less in 2026 by utilizing clearly defined systems and operating procedures for monitoring identified at-risk and chronically absent student</w:t>
            </w:r>
            <w:r>
              <w:t>s weekly.</w:t>
            </w:r>
            <w:r>
              <w:br/>
            </w:r>
          </w:p>
        </w:tc>
      </w:tr>
      <w:tr w:rsidR="0062302E">
        <w:tc>
          <w:tcPr>
            <w:tcW w:w="4320" w:type="dxa"/>
          </w:tcPr>
          <w:p w:rsidR="0062302E" w:rsidRDefault="002C17E2">
            <w:pPr>
              <w:pStyle w:val="Heading1"/>
              <w:outlineLvl w:val="0"/>
            </w:pPr>
            <w:r>
              <w:rPr>
                <w:b/>
              </w:rPr>
              <w:t>Strategy</w:t>
            </w:r>
          </w:p>
        </w:tc>
        <w:tc>
          <w:tcPr>
            <w:tcW w:w="4320" w:type="dxa"/>
          </w:tcPr>
          <w:p w:rsidR="0062302E" w:rsidRDefault="002C17E2">
            <w:pPr>
              <w:pStyle w:val="Heading1"/>
              <w:outlineLvl w:val="0"/>
            </w:pPr>
            <w:r>
              <w:rPr>
                <w:b/>
              </w:rPr>
              <w:t>Action Step</w:t>
            </w:r>
          </w:p>
        </w:tc>
        <w:tc>
          <w:tcPr>
            <w:tcW w:w="1440" w:type="dxa"/>
          </w:tcPr>
          <w:p w:rsidR="0062302E" w:rsidRDefault="002C17E2">
            <w:pPr>
              <w:pStyle w:val="Heading1"/>
              <w:outlineLvl w:val="0"/>
            </w:pPr>
            <w:r>
              <w:rPr>
                <w:b/>
              </w:rPr>
              <w:t>Person Responsible</w:t>
            </w:r>
          </w:p>
        </w:tc>
        <w:tc>
          <w:tcPr>
            <w:tcW w:w="1440" w:type="dxa"/>
          </w:tcPr>
          <w:p w:rsidR="0062302E" w:rsidRDefault="002C17E2">
            <w:pPr>
              <w:pStyle w:val="Heading1"/>
              <w:outlineLvl w:val="0"/>
            </w:pPr>
            <w:r>
              <w:rPr>
                <w:b/>
              </w:rPr>
              <w:t>Estimated Completion Date</w:t>
            </w:r>
          </w:p>
        </w:tc>
        <w:tc>
          <w:tcPr>
            <w:tcW w:w="1296" w:type="dxa"/>
          </w:tcPr>
          <w:p w:rsidR="0062302E" w:rsidRDefault="002C17E2">
            <w:pPr>
              <w:pStyle w:val="Heading1"/>
              <w:outlineLvl w:val="0"/>
            </w:pPr>
            <w:r>
              <w:rPr>
                <w:b/>
              </w:rPr>
              <w:t>Funding Source</w:t>
            </w:r>
          </w:p>
        </w:tc>
        <w:tc>
          <w:tcPr>
            <w:tcW w:w="1296" w:type="dxa"/>
          </w:tcPr>
          <w:p w:rsidR="0062302E" w:rsidRDefault="002C17E2">
            <w:pPr>
              <w:pStyle w:val="Heading1"/>
              <w:outlineLvl w:val="0"/>
            </w:pPr>
            <w:r>
              <w:rPr>
                <w:b/>
              </w:rPr>
              <w:t>Notes</w:t>
            </w:r>
          </w:p>
        </w:tc>
      </w:tr>
      <w:tr w:rsidR="0062302E">
        <w:tc>
          <w:tcPr>
            <w:tcW w:w="4320" w:type="dxa"/>
          </w:tcPr>
          <w:p w:rsidR="0062302E" w:rsidRDefault="002C17E2">
            <w:pPr>
              <w:pStyle w:val="Body"/>
            </w:pPr>
            <w:r>
              <w:rPr>
                <w:b/>
              </w:rPr>
              <w:t>[S 2.1] Encourage good attendance through incentive programs that award students for improved attendance, such as monthly recognition, certificates or small</w:t>
            </w:r>
            <w:r>
              <w:rPr>
                <w:b/>
              </w:rPr>
              <w:t xml:space="preserve"> prizes.</w:t>
            </w:r>
            <w:r>
              <w:rPr>
                <w:b/>
              </w:rPr>
              <w:br/>
            </w:r>
            <w:r>
              <w:t>Rationale</w:t>
            </w:r>
            <w:r>
              <w:br/>
              <w:t>---------</w:t>
            </w:r>
            <w:r>
              <w:br/>
            </w:r>
            <w:r>
              <w:br/>
              <w:t>Encouraging good attendance through incentive programs that reward students for improved attendance, such as monthly recognition certificates or small prizes, is supported by several compelling reasons. Firstly, positive reinf</w:t>
            </w:r>
            <w:r>
              <w:t>orcement fosters a culture of achievement and motivation, encouraging students to take ownership of their attendance habits. Recognition not only boosts individual confidence but also enhances overall school morale, as students feel valued and acknowledged</w:t>
            </w:r>
            <w:r>
              <w:t xml:space="preserve"> for their efforts. Additionally, incentive programs can create a friendly competition among students, promoting engagement and a sense of community within the school. Such initiatives also help to highlight the importance of consistent attendance, linking</w:t>
            </w:r>
            <w:r>
              <w:t xml:space="preserve"> it to academic success and future opportunities, thus instilling lifelong habits of responsibility and dedication. Furthermore, by celebrating improvements in attendance, schools can address chronic absenteeism more effectively, encouraging students who m</w:t>
            </w:r>
            <w:r>
              <w:t>ay otherwise struggle to better their attendance records. Ultimately, these incentives create a supportive, positive environment that contributes to enhanced student engagement, retention, and academic achievement.</w:t>
            </w:r>
            <w:r>
              <w:br/>
            </w:r>
            <w:r>
              <w:br/>
              <w:t xml:space="preserve">  </w:t>
            </w:r>
            <w:r>
              <w:br/>
            </w:r>
            <w:r>
              <w:br/>
            </w:r>
            <w:r>
              <w:br/>
              <w:t>Supporting Data</w:t>
            </w:r>
            <w:r>
              <w:br/>
              <w:t>---------------</w:t>
            </w:r>
            <w:r>
              <w:br/>
            </w:r>
            <w:r>
              <w:br/>
              <w:t>Ne</w:t>
            </w:r>
            <w:r>
              <w:t>w Strategy</w:t>
            </w:r>
            <w:r>
              <w:rPr>
                <w:b/>
              </w:rPr>
              <w:br/>
            </w:r>
            <w:r>
              <w:rPr>
                <w:b/>
              </w:rPr>
              <w:br/>
              <w:t>Benchmark Indicator</w:t>
            </w:r>
            <w:r>
              <w:rPr>
                <w:b/>
              </w:rPr>
              <w:br/>
            </w:r>
            <w:r>
              <w:t>Implementation</w:t>
            </w:r>
            <w:r>
              <w:br/>
              <w:t>--------------</w:t>
            </w:r>
            <w:r>
              <w:br/>
            </w:r>
            <w:r>
              <w:br/>
              <w:t>To effectively monitor the implementation of reporting and encouraging student attendance, the following strategies can be employed, along with their respective frequencies:</w:t>
            </w:r>
            <w:r>
              <w:br/>
            </w:r>
            <w:r>
              <w:br/>
              <w:t>1. Daily Attendanc</w:t>
            </w:r>
            <w:r>
              <w:t>e Tracking: Maintain a daily log of student attendance to identify patterns and trends in absences. This allows for immediate intervention for those who miss school regularly.</w:t>
            </w:r>
            <w:r>
              <w:br/>
            </w:r>
            <w:r>
              <w:br/>
              <w:t>2. Weekly Attendance Reports: Generate weekly reports to analyze attendance dat</w:t>
            </w:r>
            <w:r>
              <w:t>a, highlighting students with improved attendance, chronic absenteeism, and overall trends. This provides an overview of the effectiveness of current strategies.</w:t>
            </w:r>
            <w:r>
              <w:br/>
            </w:r>
            <w:r>
              <w:br/>
              <w:t>3. Monthly Recognition Programs: Organize monthly recognition events or ceremonies to celebra</w:t>
            </w:r>
            <w:r>
              <w:t>te students who have achieved good attendance. Feedback and participation rates from these events can be used to measure engagement.</w:t>
            </w:r>
            <w:r>
              <w:br/>
            </w:r>
            <w:r>
              <w:br/>
              <w:t>4. Individual Progress Monitoring: Conduct bi-weekly check-ins with students identified as at-risk for absenteeism. Counse</w:t>
            </w:r>
            <w:r>
              <w:t>lors or designated staff can discuss attendance barriers and track improvement over time.</w:t>
            </w:r>
            <w:r>
              <w:br/>
            </w:r>
            <w:r>
              <w:br/>
              <w:t>5. Family Communication Logs: Document communication with families regarding attendance concerns and incentives, ensuring that parents are informed and engaged in su</w:t>
            </w:r>
            <w:r>
              <w:t>pporting their children’s attendance.</w:t>
            </w:r>
            <w:r>
              <w:br/>
            </w:r>
            <w:r>
              <w:br/>
              <w:t>6. Quarterly Data Analysis: Implement a comprehensive analysis of attendance data quarterly to evaluate the overall impact of incentive programs and identify areas needing enhancement or adjustment.</w:t>
            </w:r>
            <w:r>
              <w:br/>
            </w:r>
            <w:r>
              <w:br/>
              <w:t>7. Feedback Surve</w:t>
            </w:r>
            <w:r>
              <w:t>ys: Administer surveys to students and families at the end of each term to gather insights on their perceptions of attendance initiatives and areas for improvement. This can be done semi-annually.</w:t>
            </w:r>
            <w:r>
              <w:br/>
            </w:r>
            <w:r>
              <w:br/>
              <w:t>8. Year-End Evaluation: Conduct an annual review of the at</w:t>
            </w:r>
            <w:r>
              <w:t>tendance initiative, assessing the effectiveness of incentive programs and communication strategies in reducing absenteeism and promoting consistent school attendance.</w:t>
            </w:r>
            <w:r>
              <w:br/>
            </w:r>
            <w:r>
              <w:br/>
              <w:t>By implementing these monitoring strategies with specified frequencies, schools can mai</w:t>
            </w:r>
            <w:r>
              <w:t>ntain a structured approach to encouraging good attendance, allowing for timely interventions and continuous improvement.</w:t>
            </w:r>
            <w:r>
              <w:br/>
            </w:r>
            <w:r>
              <w:br/>
              <w:t xml:space="preserve">  </w:t>
            </w:r>
            <w:r>
              <w:br/>
            </w:r>
            <w:r>
              <w:br/>
            </w:r>
            <w:r>
              <w:br/>
              <w:t>Effectiveness</w:t>
            </w:r>
            <w:r>
              <w:br/>
              <w:t>-------------</w:t>
            </w:r>
            <w:r>
              <w:br/>
            </w:r>
            <w:r>
              <w:br/>
              <w:t>To monitor the impact of encouraging good attendance and rewarding students on increasing student a</w:t>
            </w:r>
            <w:r>
              <w:t>chievement, the following strategies can be implemented, along with their respective frequencies:</w:t>
            </w:r>
            <w:r>
              <w:br/>
            </w:r>
            <w:r>
              <w:br/>
              <w:t xml:space="preserve">  </w:t>
            </w:r>
            <w:r>
              <w:br/>
            </w:r>
            <w:r>
              <w:br/>
            </w:r>
            <w:r>
              <w:br/>
              <w:t>1. Attendance Tracking: Maintain daily attendance records to document participation rates. Analyze this data monthly to identify trends and correlate at</w:t>
            </w:r>
            <w:r>
              <w:t>tendance with student performance.</w:t>
            </w:r>
            <w:r>
              <w:br/>
            </w:r>
            <w:r>
              <w:br/>
              <w:t xml:space="preserve">  </w:t>
            </w:r>
            <w:r>
              <w:br/>
            </w:r>
            <w:r>
              <w:br/>
            </w:r>
            <w:r>
              <w:br/>
              <w:t>2. Academic Performance Analysis: Conduct quarterly assessments of students' GPAs, standardized test scores, and grades before and after implementing attendance rewards. This allows for a direct comparison of academ</w:t>
            </w:r>
            <w:r>
              <w:t>ic achievement related to attendance levels.</w:t>
            </w:r>
            <w:r>
              <w:br/>
            </w:r>
            <w:r>
              <w:br/>
              <w:t xml:space="preserve">  </w:t>
            </w:r>
            <w:r>
              <w:br/>
            </w:r>
            <w:r>
              <w:br/>
            </w:r>
            <w:r>
              <w:br/>
              <w:t>3. Recognition Program Participation: Track the number of students participating in recognition programs monthly, assessing whether increased rewards correlate with improved attendance rates and performanc</w:t>
            </w:r>
            <w:r>
              <w:t>e.</w:t>
            </w:r>
            <w:r>
              <w:br/>
            </w:r>
            <w:r>
              <w:br/>
              <w:t xml:space="preserve">  </w:t>
            </w:r>
            <w:r>
              <w:br/>
            </w:r>
            <w:r>
              <w:br/>
            </w:r>
            <w:r>
              <w:br/>
              <w:t>4. Behavioral Incident Records: Monitor disciplinary data monthly to see if incentivizing attendance reduces behavioral issues that may impact academic success, providing insights into the overall school climate.</w:t>
            </w:r>
            <w:r>
              <w:br/>
            </w:r>
            <w:r>
              <w:br/>
              <w:t xml:space="preserve">  </w:t>
            </w:r>
            <w:r>
              <w:br/>
            </w:r>
            <w:r>
              <w:br/>
            </w:r>
            <w:r>
              <w:br/>
              <w:t>5. Student and Family Survey</w:t>
            </w:r>
            <w:r>
              <w:t>s: Administer surveys to students and families at the end of each semester to assess perceptions of the effectiveness of attendance rewards and their perceived impact on achievement. Gather feedback bi-annually for continuous improvement.</w:t>
            </w:r>
            <w:r>
              <w:br/>
            </w:r>
            <w:r>
              <w:br/>
              <w:t xml:space="preserve">  </w:t>
            </w:r>
            <w:r>
              <w:br/>
            </w:r>
            <w:r>
              <w:br/>
            </w:r>
            <w:r>
              <w:br/>
              <w:t>6. Progress</w:t>
            </w:r>
            <w:r>
              <w:t xml:space="preserve"> Monitoring: Conduct bi-weekly check-ins for students who receive rewards to determine their academic performance and engagement levels, allowing for timely interventions if negative patterns arise.</w:t>
            </w:r>
            <w:r>
              <w:br/>
            </w:r>
            <w:r>
              <w:br/>
              <w:t xml:space="preserve">  </w:t>
            </w:r>
            <w:r>
              <w:br/>
            </w:r>
            <w:r>
              <w:br/>
            </w:r>
            <w:r>
              <w:br/>
              <w:t>7. Annual Program Review: Evaluate the overall impa</w:t>
            </w:r>
            <w:r>
              <w:t>ct of attendance incentive programs on student achievement at the end of the academic year, examining data trends and assessing the initiative's effectiveness to make necessary adjustments for the following year.</w:t>
            </w:r>
            <w:r>
              <w:br/>
            </w:r>
            <w:r>
              <w:br/>
              <w:t xml:space="preserve">  </w:t>
            </w:r>
            <w:r>
              <w:br/>
            </w:r>
            <w:r>
              <w:br/>
            </w:r>
            <w:r>
              <w:br/>
              <w:t xml:space="preserve">By systematically implementing these </w:t>
            </w:r>
            <w:r>
              <w:t>monitoring strategies with specified frequencies, schools can effectively evaluate how encouraging good attendance and rewarding students influences academic achievement and engagement.</w:t>
            </w:r>
          </w:p>
        </w:tc>
        <w:tc>
          <w:tcPr>
            <w:tcW w:w="4320" w:type="dxa"/>
          </w:tcPr>
          <w:p w:rsidR="0062302E" w:rsidRDefault="002C17E2">
            <w:pPr>
              <w:pStyle w:val="Body"/>
            </w:pPr>
            <w:r>
              <w:rPr>
                <w:b/>
              </w:rPr>
              <w:t>[A 2.1.1] 20 Day Attendance Award Initiative</w:t>
            </w:r>
            <w:r>
              <w:rPr>
                <w:b/>
              </w:rPr>
              <w:br/>
            </w:r>
            <w:r>
              <w:t>Description</w:t>
            </w:r>
            <w:r>
              <w:br/>
              <w:t>-----------</w:t>
            </w:r>
            <w:r>
              <w:br/>
            </w:r>
            <w:r>
              <w:br/>
            </w:r>
            <w:r>
              <w:t>At Westside Middle School, we are excited to launch the "20-Day Attendance Is Our Superpower Challenge" to promote consistent attendance and reward our dedicated students! Every student who attends school every day for 20 consecutive school days will recei</w:t>
            </w:r>
            <w:r>
              <w:t>ve a special attendance award, acknowledging their commitment to learning and participation in school life.</w:t>
            </w:r>
            <w:r>
              <w:br/>
            </w:r>
            <w:r>
              <w:br/>
              <w:t>The challenge encourages students to strive for perfect attendance, recognizing that every day is an opportunity to grow academically and socially.</w:t>
            </w:r>
            <w:r>
              <w:t xml:space="preserve"> At the end of each 20-day period, we will celebrate their achievement with a fun assembly where students will be awarded certificates and small prizes, such as school spirit items, homework passes, field trips or lunch vouchers.</w:t>
            </w:r>
            <w:r>
              <w:br/>
            </w:r>
            <w:r>
              <w:br/>
              <w:t>To keep students motivate</w:t>
            </w:r>
            <w:r>
              <w:t>d, we will track attendance daily and provide updates on their progress throughout the challenge. Teachers will also discuss the importance of attendance in class and highlight the rewards to keep enthusiasm high. By celebrating each milestone, we aim to f</w:t>
            </w:r>
            <w:r>
              <w:t xml:space="preserve">oster a sense of community and collective accountability, showing students that their commitment to showing up truly matters. </w:t>
            </w:r>
            <w:r>
              <w:br/>
            </w:r>
            <w:r>
              <w:br/>
              <w:t xml:space="preserve">  </w:t>
            </w:r>
            <w:r>
              <w:br/>
            </w:r>
            <w:r>
              <w:br/>
            </w:r>
            <w:r>
              <w:br/>
              <w:t>Implementation</w:t>
            </w:r>
            <w:r>
              <w:br/>
              <w:t>--------------</w:t>
            </w:r>
            <w:r>
              <w:br/>
            </w:r>
            <w:r>
              <w:br/>
              <w:t>To measure the implementation of the 20-Day Attendance is our Superpower Challenge effective</w:t>
            </w:r>
            <w:r>
              <w:t>ly, the following indicators can be utilized:</w:t>
            </w:r>
            <w:r>
              <w:br/>
            </w:r>
            <w:r>
              <w:br/>
              <w:t>1. Daily Attendance Records: Track daily attendance for all students participating in the challenge to ensure accurate monitoring of who qualifies for the reward.</w:t>
            </w:r>
            <w:r>
              <w:br/>
            </w:r>
            <w:r>
              <w:br/>
              <w:t>2. Participation Rates: Measure the percentag</w:t>
            </w:r>
            <w:r>
              <w:t>e of students participating in the challenge compared to the total student population to assess overall engagement.</w:t>
            </w:r>
            <w:r>
              <w:br/>
            </w:r>
            <w:r>
              <w:br/>
              <w:t>3. Completion Rates: Record the number of students who achieve perfect attendance for each 20-day period, providing data on how many studen</w:t>
            </w:r>
            <w:r>
              <w:t>ts are successfully meeting the challenge.</w:t>
            </w:r>
            <w:r>
              <w:br/>
            </w:r>
            <w:r>
              <w:br/>
              <w:t>4. Progress Updates: Provide weekly updates on attendance statuses to students and teachers, measuring engagement levels and keeping motivation high.</w:t>
            </w:r>
            <w:r>
              <w:br/>
            </w:r>
            <w:r>
              <w:br/>
              <w:t>5. Incentive Redemption Rates: Track how many awards are clai</w:t>
            </w:r>
            <w:r>
              <w:t>med at the end of each 20-day period to evaluate the appeal and effectiveness of the incentive.</w:t>
            </w:r>
            <w:r>
              <w:br/>
            </w:r>
            <w:r>
              <w:br/>
              <w:t>6. Behavioral and Engagement Metrics: Monitor any changes in student behavior or engagement levels during the challenge period, including participation in clas</w:t>
            </w:r>
            <w:r>
              <w:t>s activities and overall school involvement.</w:t>
            </w:r>
            <w:r>
              <w:br/>
            </w:r>
            <w:r>
              <w:br/>
              <w:t>7. Parent and Family Involvement: Evaluate the level of communication and engagement from families regarding the attendance challenge, as increased parental involvement can positively influence student attendan</w:t>
            </w:r>
            <w:r>
              <w:t>ce.</w:t>
            </w:r>
            <w:r>
              <w:br/>
            </w:r>
            <w:r>
              <w:br/>
              <w:t>8. Feedback Surveys: Administer surveys to students, teachers, and parents at the end of each challenge cycle to gather insights on their experiences and perceptions of the program.</w:t>
            </w:r>
            <w:r>
              <w:br/>
            </w:r>
            <w:r>
              <w:br/>
              <w:t>9. Longitudinal Attendance Data: Analyze attendance data over severa</w:t>
            </w:r>
            <w:r>
              <w:t>l challenge cycles to identify trends in overall attendance improvements, comparing periods of the challenge with previous attendance records.</w:t>
            </w:r>
            <w:r>
              <w:br/>
            </w:r>
            <w:r>
              <w:br/>
              <w:t xml:space="preserve">10. Recognition Participation: Measure the number of students who attend the award assemblies and recognize the </w:t>
            </w:r>
            <w:r>
              <w:t>importance of attendance, reflecting the program's impact on school culture.</w:t>
            </w:r>
            <w:r>
              <w:br/>
            </w:r>
            <w:r>
              <w:br/>
              <w:t>By utilizing these indicators, the school can effectively monitor the implementation of the 20-Day Attendance is Our Superpower Challenge, make data-driven adjustments as needed,</w:t>
            </w:r>
            <w:r>
              <w:t xml:space="preserve"> and promote a culture of attendance within the school community.</w:t>
            </w:r>
            <w:r>
              <w:br/>
            </w:r>
            <w:r>
              <w:br/>
              <w:t>Effectiveness</w:t>
            </w:r>
            <w:r>
              <w:br/>
              <w:t>-------------</w:t>
            </w:r>
            <w:r>
              <w:br/>
            </w:r>
            <w:r>
              <w:br/>
              <w:t>To measure the effectiveness of the "20-Day Attendance is Our Superpower" reward incentive in increasing student achievement, the following benchmarks can be us</w:t>
            </w:r>
            <w:r>
              <w:t>ed:</w:t>
            </w:r>
            <w:r>
              <w:br/>
            </w:r>
            <w:r>
              <w:br/>
              <w:t xml:space="preserve">  </w:t>
            </w:r>
            <w:r>
              <w:br/>
            </w:r>
            <w:r>
              <w:br/>
            </w:r>
            <w:r>
              <w:br/>
              <w:t>1. Attendance Improvement Rates: Compare overall attendance rates before and after the implementation of the incentive program, assessing any increases in the percentage of students with perfect or improved attendance.</w:t>
            </w:r>
            <w:r>
              <w:br/>
            </w:r>
            <w:r>
              <w:br/>
              <w:t>2. Academic Performance Me</w:t>
            </w:r>
            <w:r>
              <w:t>trics: Analyze changes in students’ grades, GPAs, and standardized test scores during and after the challenge periods to identify correlations between improved attendance and academic outcomes.</w:t>
            </w:r>
            <w:r>
              <w:br/>
            </w:r>
            <w:r>
              <w:br/>
              <w:t>3. Number of Students Meeting the Challenge: Track the number</w:t>
            </w:r>
            <w:r>
              <w:t xml:space="preserve"> of students who achieve perfect attendance for each 20-day cycle, measuring how widespread participation is in the incentive program.</w:t>
            </w:r>
            <w:r>
              <w:br/>
            </w:r>
            <w:r>
              <w:br/>
              <w:t xml:space="preserve">4. Engagement Levels: Assess student engagement during the challenge by monitoring attendance in classes, participation </w:t>
            </w:r>
            <w:r>
              <w:t>in school activities, and involvement in discussions about attendance and rewards.</w:t>
            </w:r>
            <w:r>
              <w:br/>
            </w:r>
            <w:r>
              <w:br/>
              <w:t>5. Behavioral Incident Reports: Evaluate the frequency of disciplinary incidents or behavioral referrals during the challenge compared to previous periods, aiming for a red</w:t>
            </w:r>
            <w:r>
              <w:t>uction as attendance and engagement improve.</w:t>
            </w:r>
            <w:r>
              <w:br/>
            </w:r>
            <w:r>
              <w:br/>
              <w:t>6. Retention Rates: Monitor student retention from one grade to the next, observing any changes in the retention rate of students actively participating in the attendance challenge.</w:t>
            </w:r>
            <w:r>
              <w:br/>
            </w:r>
            <w:r>
              <w:br/>
              <w:t>7. Parent and Family Feedba</w:t>
            </w:r>
            <w:r>
              <w:t>ck: Collect feedback from families regarding their awareness and involvement in the attendance incentive program through surveys, assessing the program's impact on family engagement.</w:t>
            </w:r>
            <w:r>
              <w:br/>
            </w:r>
            <w:r>
              <w:br/>
              <w:t xml:space="preserve">8. Recognition and Celebration Participation: Measure attendance at the </w:t>
            </w:r>
            <w:r>
              <w:t>recognition assemblies or award events, gauging the level of excitement and community involvement related to the challenge.</w:t>
            </w:r>
            <w:r>
              <w:br/>
            </w:r>
            <w:r>
              <w:br/>
              <w:t>9. Long-Term Attendance Trends: Analyze attendance data over multiple challenges to identify any sustained changes in attendance pa</w:t>
            </w:r>
            <w:r>
              <w:t>tterns, assessing if the program encourages ongoing commitment to regular attendance.</w:t>
            </w:r>
            <w:r>
              <w:br/>
            </w:r>
            <w:r>
              <w:br/>
              <w:t>10. Student Satisfaction Surveys: Conduct surveys to gather student perceptions regarding the attendance incentive program and its influence on their motivation to atten</w:t>
            </w:r>
            <w:r>
              <w:t>d school, contributing qualitative insights into its effectiveness.</w:t>
            </w:r>
            <w:r>
              <w:br/>
            </w:r>
            <w:r>
              <w:br/>
              <w:t>By utilizing these benchmarks, the school can comprehensively evaluate the impact of the "20-Day Attendance is Our Superpower" incentive program on student achievement, adjusting and enha</w:t>
            </w:r>
            <w:r>
              <w:t>ncing the initiative as necessary.</w:t>
            </w:r>
          </w:p>
        </w:tc>
        <w:tc>
          <w:tcPr>
            <w:tcW w:w="1440" w:type="dxa"/>
          </w:tcPr>
          <w:p w:rsidR="0062302E" w:rsidRDefault="002C17E2">
            <w:pPr>
              <w:pStyle w:val="Body"/>
            </w:pPr>
            <w:r>
              <w:t>Attendance Manager Ms. Warren</w:t>
            </w:r>
          </w:p>
        </w:tc>
        <w:tc>
          <w:tcPr>
            <w:tcW w:w="1440" w:type="dxa"/>
          </w:tcPr>
          <w:p w:rsidR="0062302E" w:rsidRDefault="002C17E2">
            <w:pPr>
              <w:pStyle w:val="Body"/>
            </w:pPr>
            <w:r>
              <w:t>05/29/2026</w:t>
            </w:r>
          </w:p>
        </w:tc>
        <w:tc>
          <w:tcPr>
            <w:tcW w:w="1296" w:type="dxa"/>
          </w:tcPr>
          <w:p w:rsidR="0062302E" w:rsidRDefault="002C17E2">
            <w:pPr>
              <w:pStyle w:val="Body"/>
            </w:pPr>
            <w:r>
              <w:t>SSIG</w:t>
            </w:r>
            <w:r>
              <w:br/>
            </w:r>
            <w:r>
              <w:br/>
              <w:t>TAG</w:t>
            </w:r>
            <w:r>
              <w:br/>
            </w:r>
            <w:r>
              <w:br/>
              <w:t>Title I</w:t>
            </w:r>
          </w:p>
        </w:tc>
        <w:tc>
          <w:tcPr>
            <w:tcW w:w="1296" w:type="dxa"/>
          </w:tcPr>
          <w:p w:rsidR="0062302E" w:rsidRDefault="0062302E"/>
        </w:tc>
      </w:tr>
      <w:tr w:rsidR="0062302E">
        <w:tc>
          <w:tcPr>
            <w:tcW w:w="4320" w:type="dxa"/>
          </w:tcPr>
          <w:p w:rsidR="0062302E" w:rsidRDefault="002C17E2">
            <w:pPr>
              <w:pStyle w:val="Body"/>
            </w:pPr>
            <w:r>
              <w:rPr>
                <w:b/>
              </w:rPr>
              <w:t>[S 2.2] Provide opportunities to meaningfully engage families to support their child's learning</w:t>
            </w:r>
            <w:r>
              <w:rPr>
                <w:b/>
              </w:rPr>
              <w:br/>
            </w:r>
            <w:r>
              <w:t>Rationale</w:t>
            </w:r>
            <w:r>
              <w:br/>
            </w:r>
            <w:r>
              <w:br/>
              <w:t xml:space="preserve">Research has shown that that family involvement has </w:t>
            </w:r>
            <w:r>
              <w:t>a significant impact on a child's academic success. When parents and caregivers are actively involved in their child's education, students are more likely to have higher grades, better attendance, improved behavior, and increased motivation to learn.</w:t>
            </w:r>
            <w:r>
              <w:br/>
            </w:r>
            <w:r>
              <w:br/>
              <w:t xml:space="preserve">  </w:t>
            </w:r>
            <w:r>
              <w:br/>
            </w:r>
            <w:r>
              <w:br/>
            </w:r>
            <w:r>
              <w:br/>
              <w:t>Supporting Data</w:t>
            </w:r>
            <w:r>
              <w:br/>
            </w:r>
            <w:r>
              <w:br/>
              <w:t>2023-2024 174 logged Family Engagement Communications</w:t>
            </w:r>
            <w:r>
              <w:br/>
            </w:r>
            <w:r>
              <w:br/>
              <w:t>2024-2025 957 logged Family Engagement Communications</w:t>
            </w:r>
            <w:r>
              <w:rPr>
                <w:b/>
              </w:rPr>
              <w:br/>
            </w:r>
            <w:r>
              <w:rPr>
                <w:b/>
              </w:rPr>
              <w:br/>
              <w:t>Benchmark Indicator</w:t>
            </w:r>
            <w:r>
              <w:rPr>
                <w:b/>
              </w:rPr>
              <w:br/>
            </w:r>
            <w:r>
              <w:t>Implementation-</w:t>
            </w:r>
            <w:r>
              <w:br/>
            </w:r>
            <w:r>
              <w:br/>
              <w:t>1. Assess the current state of family engagement- Quarterly-based on last year climate surv</w:t>
            </w:r>
            <w:r>
              <w:t>ey results</w:t>
            </w:r>
            <w:r>
              <w:br/>
              <w:t>2. Set goals and objectives- Yearly -based off 2024 quarterly adjustment-goals and objectives are reflective of the progress of the current levels of engagement</w:t>
            </w:r>
            <w:r>
              <w:br/>
              <w:t xml:space="preserve">3. Develop a plan-Yearly -based off 2024 survey result </w:t>
            </w:r>
            <w:r>
              <w:br/>
              <w:t>4. Build partnerships-Yearly</w:t>
            </w:r>
            <w:r>
              <w:t xml:space="preserve"> -based off 2024 survey result and 2025 goals and objectives</w:t>
            </w:r>
            <w:r>
              <w:br/>
              <w:t>5. Monitor and evaluate, continuously (collect feedback from parents and stakeholder on the impact of their involvement on student achievement and the health of the school environment to make imp</w:t>
            </w:r>
            <w:r>
              <w:t xml:space="preserve">rovements. -Quarterly </w:t>
            </w:r>
            <w:r>
              <w:br/>
              <w:t>6. Celebrate successes-Yearly</w:t>
            </w:r>
            <w:r>
              <w:br/>
              <w:t>7. Adjust and adapt plan, continuously-Quarterly</w:t>
            </w:r>
            <w:r>
              <w:br/>
              <w:t>8. Parent Resource Newsletters and Booklets via The Parent Institute (monthly)</w:t>
            </w:r>
            <w:r>
              <w:br/>
              <w:t xml:space="preserve">  </w:t>
            </w:r>
            <w:r>
              <w:br/>
            </w:r>
            <w:r>
              <w:br/>
            </w:r>
            <w:r>
              <w:br/>
              <w:t>Effectiveness-</w:t>
            </w:r>
            <w:r>
              <w:br/>
            </w:r>
            <w:r>
              <w:br/>
              <w:t>1. Data collection (attendance at school events, parti</w:t>
            </w:r>
            <w:r>
              <w:t>cipation in parent teacher conferences, engagement with homework and learning at home...continuously)- Level of engagement increasing by 20% for the 2024-2025 school year</w:t>
            </w:r>
            <w:r>
              <w:br/>
              <w:t>2. Survey and feedback - once a quarter 85% participation rate of each survey</w:t>
            </w:r>
            <w:r>
              <w:br/>
              <w:t>3. Acad</w:t>
            </w:r>
            <w:r>
              <w:t xml:space="preserve">emic performance data (on-going...formative and summative assessments, homework and classwork)- WMS TNREADY TVAAS Data increases from Level 3 to Level 4 in ELA and from Level 2 to Level 3 in Mathematics. </w:t>
            </w:r>
            <w:r>
              <w:br/>
              <w:t>4. Parent and teacher communication (on-going) Leve</w:t>
            </w:r>
            <w:r>
              <w:t>l of engagement increasing by 40% for the 2024-2025 school year as evidenced by Parent Square and parent teacher communication log.</w:t>
            </w:r>
          </w:p>
        </w:tc>
        <w:tc>
          <w:tcPr>
            <w:tcW w:w="4320" w:type="dxa"/>
          </w:tcPr>
          <w:p w:rsidR="0062302E" w:rsidRDefault="002C17E2">
            <w:pPr>
              <w:pStyle w:val="Body"/>
            </w:pPr>
            <w:r>
              <w:rPr>
                <w:b/>
              </w:rPr>
              <w:t>[A 2.2.1] Integration of Parental Engagement and PBIS program</w:t>
            </w:r>
            <w:r>
              <w:rPr>
                <w:b/>
              </w:rPr>
              <w:br/>
            </w:r>
            <w:r>
              <w:t>The integration of Parental Engagement and PBIS serves as a br</w:t>
            </w:r>
            <w:r>
              <w:t>idge between parents and teachers, facilitating communication and collaboration to create a positive and supportive learning environment for students.</w:t>
            </w:r>
            <w:r>
              <w:br/>
            </w:r>
            <w:r>
              <w:br/>
              <w:t>Implementation</w:t>
            </w:r>
            <w:r>
              <w:br/>
            </w:r>
            <w:r>
              <w:br/>
              <w:t>1. Membership and participation rate</w:t>
            </w:r>
            <w:r>
              <w:br/>
              <w:t>2. Event attendance</w:t>
            </w:r>
            <w:r>
              <w:br/>
              <w:t>3. Fundraiser success</w:t>
            </w:r>
            <w:r>
              <w:br/>
              <w:t>4. Commun</w:t>
            </w:r>
            <w:r>
              <w:t>ication and outreach</w:t>
            </w:r>
            <w:r>
              <w:br/>
              <w:t>5. Collaborative partnership</w:t>
            </w:r>
            <w:r>
              <w:br/>
              <w:t>6. Purchase Family Engagement Computers as a Resource</w:t>
            </w:r>
            <w:r>
              <w:br/>
              <w:t>7. Parent Resource Newsletters and Booklets via The Parent Institute</w:t>
            </w:r>
            <w:r>
              <w:br/>
              <w:t xml:space="preserve">  </w:t>
            </w:r>
            <w:r>
              <w:br/>
            </w:r>
            <w:r>
              <w:br/>
            </w:r>
            <w:r>
              <w:br/>
              <w:t>Effectiveness</w:t>
            </w:r>
            <w:r>
              <w:br/>
            </w:r>
            <w:r>
              <w:br/>
              <w:t>1. Increase in academic performance</w:t>
            </w:r>
            <w:r>
              <w:br/>
              <w:t>2. Increase in parent invol</w:t>
            </w:r>
            <w:r>
              <w:t>vement</w:t>
            </w:r>
            <w:r>
              <w:br/>
              <w:t>3. Student well-being</w:t>
            </w:r>
            <w:r>
              <w:br/>
              <w:t>4. Parent and Teacher collaboration</w:t>
            </w:r>
            <w:r>
              <w:br/>
              <w:t>5. Student support services</w:t>
            </w:r>
            <w:r>
              <w:br/>
              <w:t>6. School climate and culture</w:t>
            </w:r>
          </w:p>
        </w:tc>
        <w:tc>
          <w:tcPr>
            <w:tcW w:w="1440" w:type="dxa"/>
          </w:tcPr>
          <w:p w:rsidR="0062302E" w:rsidRDefault="002C17E2">
            <w:pPr>
              <w:pStyle w:val="Body"/>
            </w:pPr>
            <w:r>
              <w:t>Dean of Instruction, Ms. Rachelle Taylor, Dean of Student, Mrs. Precious Russell</w:t>
            </w:r>
          </w:p>
        </w:tc>
        <w:tc>
          <w:tcPr>
            <w:tcW w:w="1440" w:type="dxa"/>
          </w:tcPr>
          <w:p w:rsidR="0062302E" w:rsidRDefault="002C17E2">
            <w:pPr>
              <w:pStyle w:val="Body"/>
            </w:pPr>
            <w:r>
              <w:t>04/30/2025</w:t>
            </w:r>
          </w:p>
        </w:tc>
        <w:tc>
          <w:tcPr>
            <w:tcW w:w="1296" w:type="dxa"/>
          </w:tcPr>
          <w:p w:rsidR="0062302E" w:rsidRDefault="002C17E2">
            <w:pPr>
              <w:pStyle w:val="Body"/>
            </w:pPr>
            <w:r>
              <w:t>TAG 5.0</w:t>
            </w:r>
          </w:p>
        </w:tc>
        <w:tc>
          <w:tcPr>
            <w:tcW w:w="1296" w:type="dxa"/>
          </w:tcPr>
          <w:p w:rsidR="0062302E" w:rsidRDefault="0062302E"/>
        </w:tc>
      </w:tr>
      <w:tr w:rsidR="0062302E">
        <w:tc>
          <w:tcPr>
            <w:tcW w:w="14112" w:type="dxa"/>
            <w:gridSpan w:val="6"/>
            <w:shd w:val="clear" w:color="auto" w:fill="9CD3EA"/>
          </w:tcPr>
          <w:p w:rsidR="0062302E" w:rsidRDefault="002C17E2">
            <w:pPr>
              <w:pStyle w:val="GoalHeading"/>
            </w:pPr>
            <w:r>
              <w:rPr>
                <w:b/>
              </w:rPr>
              <w:t xml:space="preserve">[G 3] Maintain the recruitment </w:t>
            </w:r>
            <w:r>
              <w:rPr>
                <w:b/>
              </w:rPr>
              <w:t>and hiring of highly qualified certified or permit teachers of 100%, while increasing the retention rate from 44% (2024-2025) to 80% by the end of the 2025-2026 school year.</w:t>
            </w:r>
            <w:r>
              <w:rPr>
                <w:b/>
              </w:rPr>
              <w:br/>
            </w:r>
            <w:r>
              <w:t>**Strong Leadership | Best for All Strategic Plan alignment: Educators**</w:t>
            </w:r>
            <w:r>
              <w:br/>
            </w:r>
            <w:r>
              <w:br/>
              <w:t>Strong c</w:t>
            </w:r>
            <w:r>
              <w:t>ommitted leaders and teachers who can create the conditions necessary for rapid and sustained change are the cornerstone of school turnaround. Strong leaders and leadership structures enable schools to develop and implement a shared vision of success which</w:t>
            </w:r>
            <w:r>
              <w:t xml:space="preserve"> produces foundational shifts in instructional practices and in school culture and leads to increases in student growth and achievement.</w:t>
            </w:r>
            <w:r>
              <w:rPr>
                <w:b/>
              </w:rPr>
              <w:br/>
            </w:r>
            <w:r>
              <w:rPr>
                <w:b/>
              </w:rPr>
              <w:br/>
              <w:t>District Turnaround Plan Goal</w:t>
            </w:r>
            <w:r>
              <w:rPr>
                <w:b/>
              </w:rPr>
              <w:br/>
            </w:r>
            <w:r>
              <w:t>[G 2] Build teacher capacity and content knowledge so that instruction reflects expectat</w:t>
            </w:r>
            <w:r>
              <w:t>ions on the TEM rubric with a 30% increase of CSI teachers scoring a 3 or higher on all domains from Spring 2025 to Spring 2026.</w:t>
            </w:r>
            <w:r>
              <w:br/>
            </w:r>
          </w:p>
        </w:tc>
      </w:tr>
      <w:tr w:rsidR="0062302E">
        <w:tc>
          <w:tcPr>
            <w:tcW w:w="4320" w:type="dxa"/>
          </w:tcPr>
          <w:p w:rsidR="0062302E" w:rsidRDefault="002C17E2">
            <w:pPr>
              <w:pStyle w:val="Heading1"/>
              <w:outlineLvl w:val="0"/>
            </w:pPr>
            <w:r>
              <w:rPr>
                <w:b/>
              </w:rPr>
              <w:t>Strategy</w:t>
            </w:r>
          </w:p>
        </w:tc>
        <w:tc>
          <w:tcPr>
            <w:tcW w:w="4320" w:type="dxa"/>
          </w:tcPr>
          <w:p w:rsidR="0062302E" w:rsidRDefault="002C17E2">
            <w:pPr>
              <w:pStyle w:val="Heading1"/>
              <w:outlineLvl w:val="0"/>
            </w:pPr>
            <w:r>
              <w:rPr>
                <w:b/>
              </w:rPr>
              <w:t>Action Step</w:t>
            </w:r>
          </w:p>
        </w:tc>
        <w:tc>
          <w:tcPr>
            <w:tcW w:w="1440" w:type="dxa"/>
          </w:tcPr>
          <w:p w:rsidR="0062302E" w:rsidRDefault="002C17E2">
            <w:pPr>
              <w:pStyle w:val="Heading1"/>
              <w:outlineLvl w:val="0"/>
            </w:pPr>
            <w:r>
              <w:rPr>
                <w:b/>
              </w:rPr>
              <w:t>Person Responsible</w:t>
            </w:r>
          </w:p>
        </w:tc>
        <w:tc>
          <w:tcPr>
            <w:tcW w:w="1440" w:type="dxa"/>
          </w:tcPr>
          <w:p w:rsidR="0062302E" w:rsidRDefault="002C17E2">
            <w:pPr>
              <w:pStyle w:val="Heading1"/>
              <w:outlineLvl w:val="0"/>
            </w:pPr>
            <w:r>
              <w:rPr>
                <w:b/>
              </w:rPr>
              <w:t>Estimated Completion Date</w:t>
            </w:r>
          </w:p>
        </w:tc>
        <w:tc>
          <w:tcPr>
            <w:tcW w:w="1296" w:type="dxa"/>
          </w:tcPr>
          <w:p w:rsidR="0062302E" w:rsidRDefault="002C17E2">
            <w:pPr>
              <w:pStyle w:val="Heading1"/>
              <w:outlineLvl w:val="0"/>
            </w:pPr>
            <w:r>
              <w:rPr>
                <w:b/>
              </w:rPr>
              <w:t>Funding Source</w:t>
            </w:r>
          </w:p>
        </w:tc>
        <w:tc>
          <w:tcPr>
            <w:tcW w:w="1296" w:type="dxa"/>
          </w:tcPr>
          <w:p w:rsidR="0062302E" w:rsidRDefault="002C17E2">
            <w:pPr>
              <w:pStyle w:val="Heading1"/>
              <w:outlineLvl w:val="0"/>
            </w:pPr>
            <w:r>
              <w:rPr>
                <w:b/>
              </w:rPr>
              <w:t>Notes</w:t>
            </w:r>
          </w:p>
        </w:tc>
      </w:tr>
      <w:tr w:rsidR="0062302E">
        <w:tc>
          <w:tcPr>
            <w:tcW w:w="4320" w:type="dxa"/>
          </w:tcPr>
          <w:p w:rsidR="0062302E" w:rsidRDefault="002C17E2">
            <w:pPr>
              <w:pStyle w:val="Body"/>
            </w:pPr>
            <w:r>
              <w:rPr>
                <w:b/>
              </w:rPr>
              <w:t xml:space="preserve">[S 3.1] Support novice or struggling </w:t>
            </w:r>
            <w:r>
              <w:rPr>
                <w:b/>
              </w:rPr>
              <w:t>teachers and school leaders through coaching and mentoring</w:t>
            </w:r>
            <w:r>
              <w:rPr>
                <w:b/>
              </w:rPr>
              <w:br/>
            </w:r>
            <w:r>
              <w:t>Rationale</w:t>
            </w:r>
            <w:r>
              <w:br/>
            </w:r>
            <w:r>
              <w:br/>
              <w:t xml:space="preserve"> Supporting novice or struggling teachers and school leaders through coaching and mentoring and providing professional learning for school leaders to establish and strengthen organizatio</w:t>
            </w:r>
            <w:r>
              <w:t>nal leadership which will improve outcomes for staff and students.</w:t>
            </w:r>
            <w:r>
              <w:br/>
            </w:r>
            <w:r>
              <w:br/>
              <w:t>Supporting Data:</w:t>
            </w:r>
            <w:r>
              <w:br/>
            </w:r>
            <w:r>
              <w:br/>
              <w:t xml:space="preserve"> Check-ins held weekly, bi-weekly, or monthly depending on the duration of the program are conducted to:</w:t>
            </w:r>
            <w:r>
              <w:br/>
            </w:r>
            <w:r>
              <w:br/>
              <w:t xml:space="preserve"> </w:t>
            </w:r>
            <w:r>
              <w:br/>
            </w:r>
            <w:r>
              <w:br/>
              <w:t xml:space="preserve"> 1. Establish clear and specific goals for the teacher mentor</w:t>
            </w:r>
            <w:r>
              <w:t xml:space="preserve"> program that are directly related to increasing student achievement.</w:t>
            </w:r>
            <w:r>
              <w:br/>
            </w:r>
            <w:r>
              <w:br/>
              <w:t xml:space="preserve"> 2. Gather data on key performance indicators to assess the impact of the mentor program on student achievement.</w:t>
            </w:r>
            <w:r>
              <w:br/>
            </w:r>
            <w:r>
              <w:br/>
              <w:t xml:space="preserve"> 3. Conduct assessment, surveys, and evaluations to measure the effecti</w:t>
            </w:r>
            <w:r>
              <w:t>veness of the program. Assess the quality of the mentor-mentee interactions, changes in teacher practices, mentee satisfaction, and any observed impact on student achievement.</w:t>
            </w:r>
            <w:r>
              <w:br/>
            </w:r>
            <w:r>
              <w:br/>
              <w:t xml:space="preserve"> 4. Analyze the collect to determine the extent to which the program has contri</w:t>
            </w:r>
            <w:r>
              <w:t>buted to increased student achievement.</w:t>
            </w:r>
            <w:r>
              <w:br/>
            </w:r>
            <w:r>
              <w:br/>
              <w:t xml:space="preserve"> 5. Analyze student achievement data (formative assessments-quarterly with DCI) to determine to which extent the program has contributed to student achievement increase of 10% of students performing on grade level.</w:t>
            </w:r>
            <w:r>
              <w:br/>
            </w:r>
            <w:r>
              <w:br/>
              <w:t>** **</w:t>
            </w:r>
            <w:r>
              <w:br/>
            </w:r>
            <w:r>
              <w:br/>
              <w:t>** **</w:t>
            </w:r>
            <w:r>
              <w:br/>
              <w:t>-----</w:t>
            </w:r>
            <w:r>
              <w:rPr>
                <w:b/>
              </w:rPr>
              <w:br/>
            </w:r>
            <w:r>
              <w:rPr>
                <w:b/>
              </w:rPr>
              <w:br/>
              <w:t>Benchmark Indicator</w:t>
            </w:r>
            <w:r>
              <w:rPr>
                <w:b/>
              </w:rPr>
              <w:br/>
            </w:r>
            <w:r>
              <w:t>Implementation</w:t>
            </w:r>
            <w:r>
              <w:br/>
            </w:r>
            <w:r>
              <w:br/>
              <w:t xml:space="preserve"> 1. Teacher and School Leader Support Meet Reports (biweekly)</w:t>
            </w:r>
            <w:r>
              <w:br/>
            </w:r>
            <w:r>
              <w:br/>
              <w:t xml:space="preserve"> 2. The mentor and turnaround consultant will regularly monitor the teacher and school leaders' progress towards the established goals a</w:t>
            </w:r>
            <w:r>
              <w:t>nd objectives providing ongoing feedback and support.</w:t>
            </w:r>
            <w:r>
              <w:br/>
            </w:r>
            <w:r>
              <w:br/>
              <w:t xml:space="preserve"> 3. Weekly or bi-weekly meetings will be held for more intensive mentoring/consulting relationships or when the mentee/school leaders are facing immediate challenges.</w:t>
            </w:r>
            <w:r>
              <w:br/>
            </w:r>
            <w:r>
              <w:br/>
              <w:t xml:space="preserve"> 4. Monthly meetings will be suff</w:t>
            </w:r>
            <w:r>
              <w:t>icient for on-going support, progress review, and reflection on teaching practices.</w:t>
            </w:r>
            <w:r>
              <w:br/>
            </w:r>
            <w:r>
              <w:br/>
              <w:t xml:space="preserve"> 5. Teacher observation score/notes-monthly, conducted by DCI to provide constructive feedback that enhance instructional practices and improves student learning outcomes.</w:t>
            </w:r>
            <w:r>
              <w:br/>
            </w:r>
            <w:r>
              <w:br/>
              <w:t xml:space="preserve"> Effectiveness</w:t>
            </w:r>
            <w:r>
              <w:br/>
            </w:r>
            <w:r>
              <w:br/>
              <w:t xml:space="preserve"> * Student Achievement Data (Quarterly)- Formative Assessments- Student Achievement-on track to mastery data will increase from 40% to 45% in ELA; 18% to 23% in Math; 39% to 44%; and 32% to 37% in Social Studies</w:t>
            </w:r>
            <w:r>
              <w:br/>
            </w:r>
            <w:r>
              <w:br/>
              <w:t xml:space="preserve"> * Classroom Observations</w:t>
            </w:r>
            <w:r>
              <w:t xml:space="preserve"> (Monthly)- Teachers will score a Level 3 Effectiveness in Domain I Planning and Preparation; Domain III Delivery of Instruction and Domain VI in Professional Responsibility on the Project Coach Evaluation Model</w:t>
            </w:r>
            <w:r>
              <w:br/>
            </w:r>
            <w:r>
              <w:br/>
              <w:t>*School Leaders capabilities to impact stud</w:t>
            </w:r>
            <w:r>
              <w:t>ent achievement, teacher satisfaction and retention and the overall performance of the school.</w:t>
            </w:r>
          </w:p>
        </w:tc>
        <w:tc>
          <w:tcPr>
            <w:tcW w:w="4320" w:type="dxa"/>
          </w:tcPr>
          <w:p w:rsidR="0062302E" w:rsidRDefault="002C17E2">
            <w:pPr>
              <w:pStyle w:val="Body"/>
            </w:pPr>
            <w:r>
              <w:rPr>
                <w:b/>
              </w:rPr>
              <w:t>[A 3.1.1] Westside Middle School continue to implement mentor program for teachers and school leaders.</w:t>
            </w:r>
            <w:r>
              <w:rPr>
                <w:b/>
              </w:rPr>
              <w:br/>
            </w:r>
            <w:r>
              <w:t>Description</w:t>
            </w:r>
            <w:r>
              <w:br/>
            </w:r>
            <w:r>
              <w:br/>
              <w:t xml:space="preserve">A teacher mentor program is a structured and </w:t>
            </w:r>
            <w:r>
              <w:t xml:space="preserve">supportive initiative designed to pair experienced, skilled educators (mentor) with newer or less experienced teachers (mentees) to provide guidance, support and professional development opportunities. The goal of a teacher mentor program is to facilitate </w:t>
            </w:r>
            <w:r>
              <w:t>the growth and development of teachers, enhance instructional practices and ultimately improve student learning outcomes.</w:t>
            </w:r>
            <w:r>
              <w:br/>
            </w:r>
            <w:r>
              <w:br/>
              <w:t>Westside Middle will retain the current School Turnaround Consultant to assist school leaders with the unique needs and challenges of</w:t>
            </w:r>
            <w:r>
              <w:t xml:space="preserve"> a high-needs school. This School Turnaround Consultant will meet with the leadership team to provide mentoring, professional development, and assist with furthering the leadership of the team to improve leadership and outcomes for students.</w:t>
            </w:r>
            <w:r>
              <w:br/>
            </w:r>
            <w:r>
              <w:br/>
              <w:t>Implementatio</w:t>
            </w:r>
            <w:r>
              <w:t>n</w:t>
            </w:r>
            <w:r>
              <w:br/>
            </w:r>
            <w:r>
              <w:br/>
              <w:t>Indicators used to measure a teacher mentor program can help assess its effectiveness in supporting teacher growth, enhancing instructional practices, and improving student outcomes.</w:t>
            </w:r>
            <w:r>
              <w:br/>
            </w:r>
            <w:r>
              <w:br/>
              <w:t>Some key indicators to consider when evaluating a teacher mentor prog</w:t>
            </w:r>
            <w:r>
              <w:t>ram include:</w:t>
            </w:r>
            <w:r>
              <w:br/>
            </w:r>
            <w:r>
              <w:br/>
              <w:t>1. Assess mentee's perception of the support received, the quality of mentorship and the impact of their professional growth and development.</w:t>
            </w:r>
            <w:r>
              <w:br/>
            </w:r>
            <w:r>
              <w:br/>
              <w:t xml:space="preserve">2. The frequency of mentor/mentee interactions, the depth of discussions, and the level of support </w:t>
            </w:r>
            <w:r>
              <w:t>provided by mentors.</w:t>
            </w:r>
            <w:r>
              <w:br/>
            </w:r>
            <w:r>
              <w:br/>
              <w:t>3. Measure the impact of the mentor program on mentee's professional growth and development.</w:t>
            </w:r>
            <w:r>
              <w:br/>
            </w:r>
            <w:r>
              <w:br/>
              <w:t>4. Conduct classroom observations to assess the impact of mentorship on teaching practices.</w:t>
            </w:r>
            <w:r>
              <w:br/>
            </w:r>
            <w:r>
              <w:br/>
              <w:t>5. Evaluate the impact of the mentor program on</w:t>
            </w:r>
            <w:r>
              <w:t xml:space="preserve"> student achievement outcomes.</w:t>
            </w:r>
            <w:r>
              <w:br/>
            </w:r>
            <w:r>
              <w:br/>
              <w:t>6. Measure the impact of the mentor program on teacher retention rates.</w:t>
            </w:r>
            <w:r>
              <w:br/>
            </w:r>
            <w:r>
              <w:br/>
              <w:t>7. Gather feedback from mentors on their experiences in the program.</w:t>
            </w:r>
            <w:r>
              <w:br/>
            </w:r>
            <w:r>
              <w:br/>
              <w:t>8. Conduct a formal evaluation of the mentor program to gather comprehensive data</w:t>
            </w:r>
            <w:r>
              <w:t xml:space="preserve"> on its effectiveness.</w:t>
            </w:r>
            <w:r>
              <w:br/>
            </w:r>
            <w:r>
              <w:br/>
              <w:t>9. Mentor/Mentee meeting reports (bi-weekly) to assess the effectiveness of the mentorship, identify areas of improvement, and ensure that the support provided aligns with the goals of professional development.</w:t>
            </w:r>
            <w:r>
              <w:br/>
            </w:r>
            <w:r>
              <w:br/>
              <w:t>10. Teacher observat</w:t>
            </w:r>
            <w:r>
              <w:t>ion/notes in Project Coach (monthly) to document specific instructional practices and behaviors, providing evidence for assessing performance and guiding professional growth.</w:t>
            </w:r>
            <w:r>
              <w:br/>
            </w:r>
            <w:r>
              <w:br/>
              <w:t>11. Weekly monitoring of school leader's improved leadership, teacher performanc</w:t>
            </w:r>
            <w:r>
              <w:t>e and outcomes for students will be evidenced in meeting agenda notes, student performance data, and teacher performance.</w:t>
            </w:r>
            <w:r>
              <w:br/>
            </w:r>
            <w:r>
              <w:br/>
              <w:t xml:space="preserve">  </w:t>
            </w:r>
            <w:r>
              <w:br/>
            </w:r>
            <w:r>
              <w:br/>
            </w:r>
            <w:r>
              <w:br/>
              <w:t>Effectiveness</w:t>
            </w:r>
            <w:r>
              <w:br/>
            </w:r>
            <w:r>
              <w:br/>
              <w:t>To measure the effectiveness of a teacher/school leader mentor programs towards increasing student achievement, a</w:t>
            </w:r>
            <w:r>
              <w:t xml:space="preserve"> key benchmark includes,</w:t>
            </w:r>
            <w:r>
              <w:br/>
            </w:r>
            <w:r>
              <w:br/>
              <w:t xml:space="preserve">  </w:t>
            </w:r>
            <w:r>
              <w:br/>
            </w:r>
            <w:r>
              <w:br/>
            </w:r>
            <w:r>
              <w:br/>
              <w:t>1. Analyzing student achievement data, including standardized test scores, formative assessments and other academic indicators to measure the impact of the mentor program on student learning outcomes. Compare student performa</w:t>
            </w:r>
            <w:r>
              <w:t>nce before and after the mentorship to identify any improvements linked to the program.</w:t>
            </w:r>
            <w:r>
              <w:br/>
            </w:r>
            <w:r>
              <w:br/>
              <w:t xml:space="preserve">2. Conducting monthly classroom observations to assess the mentor's impact on teaching practices and instructional strategies. Look for evidence of effecting teaching </w:t>
            </w:r>
            <w:r>
              <w:t>methods, student engagement, differentiation, and classroom management techniques that contribute to improve student achievement by 10%.</w:t>
            </w:r>
            <w:r>
              <w:br/>
            </w:r>
            <w:r>
              <w:br/>
              <w:t>3. 10% in academic achievement and growth on math and ELA TN Ready for mentored teachers (BOY, MOY, and EOY)</w:t>
            </w:r>
            <w:r>
              <w:br/>
            </w:r>
            <w:r>
              <w:br/>
              <w:t>4. Incre</w:t>
            </w:r>
            <w:r>
              <w:t>ase teacher effectiveness TVAAS 3 to TVAAS 4 or higher increases by 10% (3x a year)</w:t>
            </w:r>
            <w:r>
              <w:br/>
            </w:r>
            <w:r>
              <w:br/>
              <w:t>5. In order to recruit, retain and develop high quality teachers, administration needs to have the skills to support and lead the staff to succeed and grow; Improvement in</w:t>
            </w:r>
            <w:r>
              <w:t xml:space="preserve"> overall effectiveness scores on leadership team performance evaluations (2 x year).</w:t>
            </w:r>
            <w:r>
              <w:br/>
            </w:r>
            <w:r>
              <w:br/>
              <w:t xml:space="preserve">6. Twice a year, the impact of the turnaround school leader's coaching will be used to guage success levels of the school leaders with evidenced presented in an increase </w:t>
            </w:r>
            <w:r>
              <w:t>of 15.5% in student performance on the TCAP, an increase of hiring, retain and develop certified staff members by 20% and increasing parental engagement by 25%.</w:t>
            </w:r>
          </w:p>
        </w:tc>
        <w:tc>
          <w:tcPr>
            <w:tcW w:w="1440" w:type="dxa"/>
          </w:tcPr>
          <w:p w:rsidR="0062302E" w:rsidRDefault="002C17E2">
            <w:pPr>
              <w:pStyle w:val="Body"/>
            </w:pPr>
            <w:r>
              <w:t>Ms. K. Adams, Mr. Thomas McDaniel, Ms. Shecreta Stewart, Ms. Tatianna Hammond, Ms. Antonia Tidm</w:t>
            </w:r>
            <w:r>
              <w:t>ore, Dr. Clark and Mr. Shead</w:t>
            </w:r>
          </w:p>
        </w:tc>
        <w:tc>
          <w:tcPr>
            <w:tcW w:w="1440" w:type="dxa"/>
          </w:tcPr>
          <w:p w:rsidR="0062302E" w:rsidRDefault="002C17E2">
            <w:pPr>
              <w:pStyle w:val="Body"/>
            </w:pPr>
            <w:r>
              <w:t>05/30/2025</w:t>
            </w:r>
          </w:p>
        </w:tc>
        <w:tc>
          <w:tcPr>
            <w:tcW w:w="1296" w:type="dxa"/>
          </w:tcPr>
          <w:p w:rsidR="0062302E" w:rsidRDefault="002C17E2">
            <w:pPr>
              <w:pStyle w:val="Body"/>
            </w:pPr>
            <w:r>
              <w:t>TAG 5.0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[A 3.1.2] School Culture and Climate Professional Development through Bridges Memphis</w:t>
            </w:r>
            <w:r>
              <w:rPr>
                <w:b/>
              </w:rPr>
              <w:br/>
            </w:r>
            <w:r>
              <w:t>Description</w:t>
            </w:r>
            <w:r>
              <w:br/>
            </w:r>
            <w:r>
              <w:br/>
            </w:r>
            <w:r>
              <w:t xml:space="preserve"> Bridges customizes experiences to build stronger organizations, helping staff work on communication, conflict resolution, collaboration and developing professionalism. This time as a team will help to improve school climate and culture thereby impacting s</w:t>
            </w:r>
            <w:r>
              <w:t>taff satisfaction and retention rates. Teachers and school leaders will attend professional development through BRIDGES to help promote a healthy work environment, foster stronger school culture and increase professional capacity. Supporting novice or stru</w:t>
            </w:r>
            <w:r>
              <w:t>ggling teachers through coaching, mentoring and professional development is a valuable investment in teacher retention, professional growth, and student success. By fostering collaboration and promoting continuous improvement schools can create a supportiv</w:t>
            </w:r>
            <w:r>
              <w:t>e and thriving learning environment that empowers educators to excel in their roles and positively impact student learning outcomes.</w:t>
            </w:r>
            <w:r>
              <w:br/>
            </w:r>
            <w:r>
              <w:br/>
              <w:t xml:space="preserve"> Implementation</w:t>
            </w:r>
            <w:r>
              <w:br/>
            </w:r>
            <w:r>
              <w:br/>
              <w:t xml:space="preserve"> Teacher Daily Attendance (20 Day Reports)</w:t>
            </w:r>
            <w:r>
              <w:br/>
            </w:r>
            <w:r>
              <w:br/>
              <w:t xml:space="preserve"> Teacher Satisfaction Surveys (Quarterly)</w:t>
            </w:r>
            <w:r>
              <w:br/>
            </w:r>
            <w:r>
              <w:br/>
              <w:t xml:space="preserve"> Teacher Observati</w:t>
            </w:r>
            <w:r>
              <w:t>on schools (Bi-Weekly)</w:t>
            </w:r>
            <w:r>
              <w:br/>
            </w:r>
            <w:r>
              <w:br/>
              <w:t xml:space="preserve"> Teacher Retention Numbers (Quarter Comparison)</w:t>
            </w:r>
            <w:r>
              <w:br/>
            </w:r>
            <w:r>
              <w:br/>
              <w:t xml:space="preserve"> Effectiveness</w:t>
            </w:r>
            <w:r>
              <w:br/>
            </w:r>
            <w:r>
              <w:br/>
              <w:t xml:space="preserve"> Teacher Retention Rate increases by 10%. (BOY, MOY, EOY- Quarterly))</w:t>
            </w:r>
            <w:r>
              <w:br/>
            </w:r>
            <w:r>
              <w:br/>
              <w:t xml:space="preserve"> Teacher Daily Attendance Rate increases by 10%. (Quarterly)</w:t>
            </w:r>
          </w:p>
        </w:tc>
        <w:tc>
          <w:tcPr>
            <w:tcW w:w="1440" w:type="dxa"/>
          </w:tcPr>
          <w:p w:rsidR="0062302E" w:rsidRDefault="002C17E2">
            <w:pPr>
              <w:pStyle w:val="Body"/>
            </w:pPr>
            <w:r>
              <w:t>Ms. Rachelle Taylor, Dean of Instru</w:t>
            </w:r>
            <w:r>
              <w:t>ction, Dr. Clark, Principal</w:t>
            </w:r>
          </w:p>
        </w:tc>
        <w:tc>
          <w:tcPr>
            <w:tcW w:w="1440" w:type="dxa"/>
          </w:tcPr>
          <w:p w:rsidR="0062302E" w:rsidRDefault="002C17E2">
            <w:pPr>
              <w:pStyle w:val="Body"/>
            </w:pPr>
            <w:r>
              <w:t>05/29/2026</w:t>
            </w:r>
          </w:p>
        </w:tc>
        <w:tc>
          <w:tcPr>
            <w:tcW w:w="1296" w:type="dxa"/>
          </w:tcPr>
          <w:p w:rsidR="0062302E" w:rsidRDefault="002C17E2">
            <w:pPr>
              <w:pStyle w:val="Body"/>
            </w:pPr>
            <w:r>
              <w:t>TAG 5.0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[A 3.1.3] Dean of Curriculum and Instruction to support the growth and development of teachers leading to increase teacher and student performance</w:t>
            </w:r>
            <w:r>
              <w:rPr>
                <w:b/>
              </w:rPr>
              <w:br/>
            </w:r>
            <w:r>
              <w:t>Description</w:t>
            </w:r>
            <w:r>
              <w:br/>
            </w:r>
            <w:r>
              <w:br/>
              <w:t xml:space="preserve"> The Director of Curriculum (DCI) and Instruct</w:t>
            </w:r>
            <w:r>
              <w:t xml:space="preserve">ion is vital to the development of systems and training that will lead to increased teacher and student performance. </w:t>
            </w:r>
            <w:r>
              <w:br/>
            </w:r>
            <w:r>
              <w:br/>
              <w:t xml:space="preserve"> Implementation</w:t>
            </w:r>
            <w:r>
              <w:br/>
            </w:r>
            <w:r>
              <w:br/>
              <w:t xml:space="preserve"> Mentor/Mentee Meeting reports (biweekly)</w:t>
            </w:r>
            <w:r>
              <w:br/>
            </w:r>
            <w:r>
              <w:br/>
              <w:t xml:space="preserve"> Teacher observations in Project Coach (monthly)</w:t>
            </w:r>
            <w:r>
              <w:br/>
            </w:r>
            <w:r>
              <w:br/>
              <w:t xml:space="preserve"> Data Review Meeting Notes </w:t>
            </w:r>
            <w:r>
              <w:t>(Monthly)</w:t>
            </w:r>
            <w:r>
              <w:br/>
            </w:r>
            <w:r>
              <w:br/>
              <w:t xml:space="preserve"> PD Sign in Sheets (Quarterly)</w:t>
            </w:r>
            <w:r>
              <w:br/>
            </w:r>
            <w:r>
              <w:br/>
              <w:t xml:space="preserve"> Effectiveness</w:t>
            </w:r>
            <w:r>
              <w:br/>
            </w:r>
            <w:r>
              <w:br/>
              <w:t xml:space="preserve"> 10% growth in academic achievement on ELA and Math TN Ready for students (EOY)</w:t>
            </w:r>
            <w:r>
              <w:br/>
            </w:r>
            <w:r>
              <w:br/>
              <w:t xml:space="preserve"> Increase in teacher effectiveness TVAAS 3 to TVAAS 4 or higher increases by 10% (EOY)</w:t>
            </w:r>
          </w:p>
        </w:tc>
        <w:tc>
          <w:tcPr>
            <w:tcW w:w="1440" w:type="dxa"/>
          </w:tcPr>
          <w:p w:rsidR="0062302E" w:rsidRDefault="002C17E2">
            <w:pPr>
              <w:pStyle w:val="Body"/>
            </w:pPr>
            <w:r>
              <w:t>Ms. Taylor, Dean of Instructi</w:t>
            </w:r>
            <w:r>
              <w:t>on</w:t>
            </w:r>
          </w:p>
        </w:tc>
        <w:tc>
          <w:tcPr>
            <w:tcW w:w="1440" w:type="dxa"/>
          </w:tcPr>
          <w:p w:rsidR="0062302E" w:rsidRDefault="002C17E2">
            <w:pPr>
              <w:pStyle w:val="Body"/>
            </w:pPr>
            <w:r>
              <w:t>05/29/2025</w:t>
            </w:r>
          </w:p>
        </w:tc>
        <w:tc>
          <w:tcPr>
            <w:tcW w:w="1296" w:type="dxa"/>
          </w:tcPr>
          <w:p w:rsidR="0062302E" w:rsidRDefault="002C17E2">
            <w:pPr>
              <w:pStyle w:val="Body"/>
            </w:pPr>
            <w:r>
              <w:t>TAG 5.0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[A 3.1.4] Dean of Instruction to support the growth and development of teachers and leaders to increase teacher and student performance.</w:t>
            </w:r>
            <w:r>
              <w:rPr>
                <w:b/>
              </w:rPr>
              <w:br/>
            </w:r>
            <w:r>
              <w:t>Description</w:t>
            </w:r>
            <w:r>
              <w:br/>
            </w:r>
            <w:r>
              <w:br/>
              <w:t xml:space="preserve"> The Director of Curriculum (DCI) and Instruction is vital to the development of </w:t>
            </w:r>
            <w:r>
              <w:t xml:space="preserve">systems and training that will lead to increased teacher and student performance. </w:t>
            </w:r>
            <w:r>
              <w:br/>
            </w:r>
            <w:r>
              <w:br/>
              <w:t xml:space="preserve"> Implementation</w:t>
            </w:r>
            <w:r>
              <w:br/>
            </w:r>
            <w:r>
              <w:br/>
              <w:t xml:space="preserve"> Mentor/Mentee Meeting reports (biweekly)</w:t>
            </w:r>
            <w:r>
              <w:br/>
            </w:r>
            <w:r>
              <w:br/>
              <w:t xml:space="preserve"> Teacher observations in Project Coach (monthly)</w:t>
            </w:r>
            <w:r>
              <w:br/>
            </w:r>
            <w:r>
              <w:br/>
              <w:t xml:space="preserve"> Data Review Meeting Notes (Monthly)</w:t>
            </w:r>
            <w:r>
              <w:br/>
            </w:r>
            <w:r>
              <w:br/>
              <w:t xml:space="preserve"> PD Sign in Sheets (Quar</w:t>
            </w:r>
            <w:r>
              <w:t>terly)</w:t>
            </w:r>
            <w:r>
              <w:br/>
            </w:r>
            <w:r>
              <w:br/>
              <w:t xml:space="preserve"> Effectiveness</w:t>
            </w:r>
            <w:r>
              <w:br/>
            </w:r>
            <w:r>
              <w:br/>
              <w:t xml:space="preserve"> 10% growth in academic achievement on ELA and Math TN Ready for students (EOY)</w:t>
            </w:r>
            <w:r>
              <w:br/>
            </w:r>
            <w:r>
              <w:br/>
              <w:t xml:space="preserve"> Increase in teacher effectiveness TVAAS 3 to TVAAS 4 or higher by 10% (EOY)</w:t>
            </w:r>
          </w:p>
        </w:tc>
        <w:tc>
          <w:tcPr>
            <w:tcW w:w="1440" w:type="dxa"/>
          </w:tcPr>
          <w:p w:rsidR="0062302E" w:rsidRDefault="002C17E2">
            <w:pPr>
              <w:pStyle w:val="Body"/>
            </w:pPr>
            <w:r>
              <w:t>Dean of Instruction Rachelle Taylor</w:t>
            </w:r>
          </w:p>
        </w:tc>
        <w:tc>
          <w:tcPr>
            <w:tcW w:w="1440" w:type="dxa"/>
          </w:tcPr>
          <w:p w:rsidR="0062302E" w:rsidRDefault="002C17E2">
            <w:pPr>
              <w:pStyle w:val="Body"/>
            </w:pPr>
            <w:r>
              <w:t>05/29/2025</w:t>
            </w:r>
          </w:p>
        </w:tc>
        <w:tc>
          <w:tcPr>
            <w:tcW w:w="1296" w:type="dxa"/>
          </w:tcPr>
          <w:p w:rsidR="0062302E" w:rsidRDefault="002C17E2">
            <w:pPr>
              <w:pStyle w:val="Body"/>
            </w:pPr>
            <w:r>
              <w:t>TAG 5.0</w:t>
            </w:r>
          </w:p>
        </w:tc>
        <w:tc>
          <w:tcPr>
            <w:tcW w:w="1296" w:type="dxa"/>
          </w:tcPr>
          <w:p w:rsidR="0062302E" w:rsidRDefault="0062302E"/>
        </w:tc>
      </w:tr>
      <w:tr w:rsidR="0062302E">
        <w:tc>
          <w:tcPr>
            <w:tcW w:w="4320" w:type="dxa"/>
          </w:tcPr>
          <w:p w:rsidR="0062302E" w:rsidRDefault="0062302E"/>
        </w:tc>
        <w:tc>
          <w:tcPr>
            <w:tcW w:w="4320" w:type="dxa"/>
          </w:tcPr>
          <w:p w:rsidR="0062302E" w:rsidRDefault="002C17E2">
            <w:pPr>
              <w:pStyle w:val="Body"/>
            </w:pPr>
            <w:r>
              <w:rPr>
                <w:b/>
              </w:rPr>
              <w:t>[A 3.1.5] Teache</w:t>
            </w:r>
            <w:r>
              <w:rPr>
                <w:b/>
              </w:rPr>
              <w:t>r Professional Development:  Mental Fitzness</w:t>
            </w:r>
            <w:r>
              <w:rPr>
                <w:b/>
              </w:rPr>
              <w:br/>
            </w:r>
            <w:r>
              <w:t>Description</w:t>
            </w:r>
            <w:r>
              <w:br/>
            </w:r>
            <w:r>
              <w:br/>
              <w:t>Mental Fitzness is about moving educational data and shifting mindsets. To improve results, we must build the whole teacher and student by enhancing their self-efficacy with challenge and intentiona</w:t>
            </w:r>
            <w:r>
              <w:t>l support. As a result, Fitz continues to provide innovative resources and strategies to assist educators and students with the necessary tools to address challenges in and outside of the classroom.</w:t>
            </w:r>
            <w:r>
              <w:br/>
            </w:r>
            <w:r>
              <w:br/>
              <w:t>Implementation</w:t>
            </w:r>
            <w:r>
              <w:br/>
            </w:r>
            <w:r>
              <w:br/>
              <w:t>Data Review Meeting Notes (monthly)</w:t>
            </w:r>
            <w:r>
              <w:br/>
            </w:r>
            <w:r>
              <w:br/>
              <w:t xml:space="preserve">PD </w:t>
            </w:r>
            <w:r>
              <w:t>Sign in Sheets (quarterly)</w:t>
            </w:r>
            <w:r>
              <w:br/>
            </w:r>
            <w:r>
              <w:br/>
              <w:t>Mentor/Mentee meeting reports (bi-weekly)</w:t>
            </w:r>
            <w:r>
              <w:br/>
            </w:r>
            <w:r>
              <w:br/>
              <w:t>Teacher Observation Scores/Notes in Project Coach (monthly)</w:t>
            </w:r>
            <w:r>
              <w:br/>
            </w:r>
            <w:r>
              <w:br/>
              <w:t>Effectiveness</w:t>
            </w:r>
            <w:r>
              <w:br/>
            </w:r>
            <w:r>
              <w:br/>
              <w:t>10% increase in academic achievement and growth on math and ELA Tn Ready (BOY, MOY, EOY)</w:t>
            </w:r>
            <w:r>
              <w:br/>
            </w:r>
            <w:r>
              <w:br/>
              <w:t>Increase in teacher</w:t>
            </w:r>
            <w:r>
              <w:t xml:space="preserve"> effectiveness TVAAS 3 to TVAAS 4 or higher-increases by 10% (3x a year)</w:t>
            </w:r>
          </w:p>
        </w:tc>
        <w:tc>
          <w:tcPr>
            <w:tcW w:w="1440" w:type="dxa"/>
          </w:tcPr>
          <w:p w:rsidR="0062302E" w:rsidRDefault="002C17E2">
            <w:pPr>
              <w:pStyle w:val="Body"/>
            </w:pPr>
            <w:r>
              <w:t>Dr. Clark, Principal, Director of Instruction Ms. Taylor and Facilitator Andrea Fitzgerald</w:t>
            </w:r>
          </w:p>
        </w:tc>
        <w:tc>
          <w:tcPr>
            <w:tcW w:w="1440" w:type="dxa"/>
          </w:tcPr>
          <w:p w:rsidR="0062302E" w:rsidRDefault="002C17E2">
            <w:pPr>
              <w:pStyle w:val="Body"/>
            </w:pPr>
            <w:r>
              <w:t>04/04/2025</w:t>
            </w:r>
          </w:p>
        </w:tc>
        <w:tc>
          <w:tcPr>
            <w:tcW w:w="1296" w:type="dxa"/>
          </w:tcPr>
          <w:p w:rsidR="0062302E" w:rsidRDefault="002C17E2">
            <w:pPr>
              <w:pStyle w:val="Body"/>
            </w:pPr>
            <w:r>
              <w:t>TAG 5.0</w:t>
            </w:r>
          </w:p>
        </w:tc>
        <w:tc>
          <w:tcPr>
            <w:tcW w:w="1296" w:type="dxa"/>
          </w:tcPr>
          <w:p w:rsidR="0062302E" w:rsidRDefault="0062302E"/>
        </w:tc>
      </w:tr>
    </w:tbl>
    <w:p w:rsidR="002C17E2" w:rsidRDefault="002C17E2">
      <w:bookmarkStart w:id="0" w:name="_GoBack"/>
      <w:bookmarkEnd w:id="0"/>
    </w:p>
    <w:sectPr w:rsidR="002C17E2" w:rsidSect="00CD7A1B">
      <w:headerReference w:type="default" r:id="rId7"/>
      <w:footerReference w:type="default" r:id="rId8"/>
      <w:pgSz w:w="15840" w:h="12240" w:orient="landscape"/>
      <w:pgMar w:top="432" w:right="864" w:bottom="432"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7E2" w:rsidRDefault="002C17E2">
      <w:r>
        <w:separator/>
      </w:r>
    </w:p>
  </w:endnote>
  <w:endnote w:type="continuationSeparator" w:id="0">
    <w:p w:rsidR="002C17E2" w:rsidRDefault="002C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CCB" w:rsidRDefault="00F26C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7E2" w:rsidRDefault="002C17E2">
      <w:r>
        <w:separator/>
      </w:r>
    </w:p>
  </w:footnote>
  <w:footnote w:type="continuationSeparator" w:id="0">
    <w:p w:rsidR="002C17E2" w:rsidRDefault="002C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CCB" w:rsidRDefault="00F26C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CB"/>
    <w:rsid w:val="00293A3D"/>
    <w:rsid w:val="002C17E2"/>
    <w:rsid w:val="002D3B2C"/>
    <w:rsid w:val="0061485F"/>
    <w:rsid w:val="0062302E"/>
    <w:rsid w:val="00726F79"/>
    <w:rsid w:val="009527B0"/>
    <w:rsid w:val="00A36AB4"/>
    <w:rsid w:val="00B371EB"/>
    <w:rsid w:val="00CD7A1B"/>
    <w:rsid w:val="00E87CB6"/>
    <w:rsid w:val="00EF7504"/>
    <w:rsid w:val="00F26CCB"/>
    <w:rsid w:val="446682EB"/>
    <w:rsid w:val="740F8E5A"/>
    <w:rsid w:val="7914B9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26CCB"/>
    <w:rPr>
      <w:sz w:val="24"/>
      <w:szCs w:val="24"/>
    </w:rPr>
  </w:style>
  <w:style w:type="paragraph" w:styleId="Heading1">
    <w:name w:val="heading 1"/>
    <w:rsid w:val="002D3B2C"/>
    <w:pPr>
      <w:spacing w:before="100" w:line="276" w:lineRule="auto"/>
      <w:outlineLvl w:val="0"/>
    </w:pPr>
    <w:rPr>
      <w:rFonts w:ascii="Arial" w:hAnsi="Arial"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CCB"/>
    <w:rPr>
      <w:u w:val="single"/>
    </w:rPr>
  </w:style>
  <w:style w:type="paragraph" w:customStyle="1" w:styleId="HeaderFooter">
    <w:name w:val="Header &amp; Footer"/>
    <w:rsid w:val="00F26CCB"/>
    <w:pPr>
      <w:tabs>
        <w:tab w:val="right" w:pos="9020"/>
      </w:tabs>
    </w:pPr>
    <w:rPr>
      <w:rFonts w:ascii="Helvetica Neue" w:hAnsi="Helvetica Neue" w:cs="Arial Unicode MS"/>
      <w:color w:val="000000"/>
      <w:sz w:val="24"/>
      <w:szCs w:val="24"/>
    </w:rPr>
  </w:style>
  <w:style w:type="paragraph" w:customStyle="1" w:styleId="Body">
    <w:name w:val="Body"/>
    <w:rsid w:val="002D3B2C"/>
    <w:pPr>
      <w:spacing w:before="100" w:line="276" w:lineRule="auto"/>
    </w:pPr>
    <w:rPr>
      <w:rFonts w:ascii="Arial" w:hAnsi="Arial" w:cs="Arial Unicode MS"/>
      <w:color w:val="000000"/>
      <w:sz w:val="18"/>
      <w:szCs w:val="18"/>
      <w:u w:color="000000"/>
    </w:rPr>
  </w:style>
  <w:style w:type="paragraph" w:customStyle="1" w:styleId="GoalHeading">
    <w:name w:val="Goal Heading"/>
    <w:autoRedefine/>
    <w:rsid w:val="002D3B2C"/>
    <w:pPr>
      <w:pBdr>
        <w:top w:val="none" w:sz="0" w:space="0" w:color="auto"/>
        <w:left w:val="none" w:sz="0" w:space="0" w:color="auto"/>
        <w:bottom w:val="none" w:sz="0" w:space="0" w:color="auto"/>
        <w:right w:val="none" w:sz="0" w:space="0" w:color="auto"/>
        <w:between w:val="none" w:sz="0" w:space="0" w:color="auto"/>
        <w:bar w:val="none" w:sz="0" w:color="auto"/>
      </w:pBdr>
      <w:spacing w:before="100" w:line="276" w:lineRule="auto"/>
    </w:pPr>
    <w:rPr>
      <w:rFonts w:ascii="Arial" w:hAnsi="Arial" w:cs="Arial Unicode MS"/>
      <w:color w:val="000000"/>
      <w:sz w:val="18"/>
      <w:szCs w:val="18"/>
      <w:u w:color="000000"/>
    </w:rPr>
  </w:style>
  <w:style w:type="table" w:styleId="TableGrid">
    <w:name w:val="Table Grid"/>
    <w:basedOn w:val="TableNormal"/>
    <w:uiPriority w:val="59"/>
    <w:rsid w:val="00293A3D"/>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11">
    <w:name w:val="List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527B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0BD3-8A46-45EE-AEC2-E2C13515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9331</Words>
  <Characters>53192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McLemore Auction Company, LLC</Company>
  <LinksUpToDate>false</LinksUpToDate>
  <CharactersWithSpaces>62399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Lawanda Clark</dc:creator>
  <cp:lastModifiedBy>Lawanda Clark</cp:lastModifiedBy>
  <cp:revision>2</cp:revision>
  <dcterms:created xsi:type="dcterms:W3CDTF">2025-08-28T22:18:00Z</dcterms:created>
  <dcterms:modified xsi:type="dcterms:W3CDTF">2025-08-28T22:18:00Z</dcterms:modified>
</cp:coreProperties>
</file>